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运输招投标公告</w:t>
      </w:r>
    </w:p>
    <w:p>
      <w:pPr>
        <w:jc w:val="center"/>
        <w:rPr>
          <w:rFonts w:hint="eastAsia"/>
          <w:sz w:val="44"/>
          <w:szCs w:val="44"/>
        </w:rPr>
      </w:pP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lang w:val="en-US" w:eastAsia="zh-CN"/>
        </w:rPr>
        <w:t>本</w:t>
      </w:r>
      <w:r>
        <w:rPr>
          <w:rFonts w:hint="eastAsia" w:asciiTheme="minorEastAsia" w:hAnsiTheme="minorEastAsia"/>
          <w:i w:val="0"/>
          <w:iCs w:val="0"/>
          <w:szCs w:val="21"/>
        </w:rPr>
        <w:t>公司</w:t>
      </w:r>
      <w:r>
        <w:rPr>
          <w:rFonts w:hint="eastAsia" w:asciiTheme="minorEastAsia" w:hAnsiTheme="minorEastAsia"/>
          <w:i w:val="0"/>
          <w:iCs w:val="0"/>
          <w:szCs w:val="21"/>
          <w:lang w:val="en-US" w:eastAsia="zh-CN"/>
        </w:rPr>
        <w:t>将对</w:t>
      </w:r>
      <w:r>
        <w:rPr>
          <w:rFonts w:hint="eastAsia" w:asciiTheme="minorEastAsia" w:hAnsiTheme="minorEastAsia"/>
          <w:i w:val="0"/>
          <w:iCs w:val="0"/>
          <w:szCs w:val="21"/>
        </w:rPr>
        <w:t>对2019年6月1日至2020年5月31日的销售产品（箱酒、坛酒）运输进行公开招投标。</w:t>
      </w:r>
      <w:bookmarkStart w:id="0" w:name="_GoBack"/>
      <w:bookmarkEnd w:id="0"/>
      <w:r>
        <w:rPr>
          <w:rFonts w:hint="eastAsia" w:asciiTheme="minorEastAsia" w:hAnsiTheme="minorEastAsia"/>
          <w:i w:val="0"/>
          <w:iCs w:val="0"/>
          <w:szCs w:val="21"/>
        </w:rPr>
        <w:t>现将有关事项通知如下：</w:t>
      </w:r>
    </w:p>
    <w:p>
      <w:pPr>
        <w:pStyle w:val="7"/>
        <w:numPr>
          <w:ilvl w:val="0"/>
          <w:numId w:val="1"/>
        </w:numPr>
        <w:spacing w:line="360" w:lineRule="auto"/>
        <w:ind w:firstLineChars="0"/>
        <w:rPr>
          <w:rFonts w:asciiTheme="minorEastAsia" w:hAnsiTheme="minorEastAsia"/>
          <w:i w:val="0"/>
          <w:iCs w:val="0"/>
          <w:szCs w:val="21"/>
        </w:rPr>
      </w:pPr>
      <w:r>
        <w:rPr>
          <w:rFonts w:hint="eastAsia" w:asciiTheme="minorEastAsia" w:hAnsiTheme="minorEastAsia"/>
          <w:i w:val="0"/>
          <w:iCs w:val="0"/>
          <w:szCs w:val="21"/>
        </w:rPr>
        <w:t>服务地点：</w:t>
      </w:r>
    </w:p>
    <w:p>
      <w:pPr>
        <w:pStyle w:val="7"/>
        <w:spacing w:line="360" w:lineRule="auto"/>
        <w:ind w:left="960" w:firstLine="0" w:firstLineChars="0"/>
        <w:rPr>
          <w:rFonts w:asciiTheme="minorEastAsia" w:hAnsiTheme="minorEastAsia"/>
          <w:i w:val="0"/>
          <w:iCs w:val="0"/>
          <w:szCs w:val="21"/>
        </w:rPr>
      </w:pPr>
      <w:r>
        <w:rPr>
          <w:rFonts w:hint="eastAsia" w:asciiTheme="minorEastAsia" w:hAnsiTheme="minorEastAsia"/>
          <w:i w:val="0"/>
          <w:iCs w:val="0"/>
          <w:szCs w:val="21"/>
        </w:rPr>
        <w:t>浙江塔牌绍兴酒有限公司、浙江塔牌国酿绍兴酒有限公司至全国各经销商仓库</w:t>
      </w:r>
    </w:p>
    <w:p>
      <w:pPr>
        <w:pStyle w:val="7"/>
        <w:numPr>
          <w:ilvl w:val="0"/>
          <w:numId w:val="1"/>
        </w:numPr>
        <w:spacing w:line="360" w:lineRule="auto"/>
        <w:ind w:firstLineChars="0"/>
        <w:rPr>
          <w:rFonts w:asciiTheme="minorEastAsia" w:hAnsiTheme="minorEastAsia"/>
          <w:i w:val="0"/>
          <w:iCs w:val="0"/>
          <w:szCs w:val="21"/>
        </w:rPr>
      </w:pPr>
      <w:r>
        <w:rPr>
          <w:rFonts w:hint="eastAsia" w:asciiTheme="minorEastAsia" w:hAnsiTheme="minorEastAsia"/>
          <w:i w:val="0"/>
          <w:iCs w:val="0"/>
          <w:szCs w:val="21"/>
        </w:rPr>
        <w:t>服务周期</w:t>
      </w:r>
    </w:p>
    <w:p>
      <w:pPr>
        <w:pStyle w:val="7"/>
        <w:spacing w:line="360" w:lineRule="auto"/>
        <w:ind w:left="480"/>
        <w:rPr>
          <w:rFonts w:asciiTheme="minorEastAsia" w:hAnsiTheme="minorEastAsia"/>
          <w:i w:val="0"/>
          <w:iCs w:val="0"/>
          <w:szCs w:val="21"/>
        </w:rPr>
      </w:pPr>
      <w:r>
        <w:rPr>
          <w:rFonts w:hint="eastAsia" w:asciiTheme="minorEastAsia" w:hAnsiTheme="minorEastAsia"/>
          <w:i w:val="0"/>
          <w:iCs w:val="0"/>
          <w:szCs w:val="21"/>
        </w:rPr>
        <w:t xml:space="preserve"> 2019年6月1日至2020年5月31日</w:t>
      </w:r>
    </w:p>
    <w:p>
      <w:pPr>
        <w:pStyle w:val="7"/>
        <w:numPr>
          <w:ilvl w:val="0"/>
          <w:numId w:val="1"/>
        </w:numPr>
        <w:spacing w:line="360" w:lineRule="auto"/>
        <w:ind w:firstLineChars="0"/>
        <w:rPr>
          <w:rFonts w:asciiTheme="minorEastAsia" w:hAnsiTheme="minorEastAsia"/>
          <w:i w:val="0"/>
          <w:iCs w:val="0"/>
          <w:szCs w:val="21"/>
        </w:rPr>
      </w:pPr>
      <w:r>
        <w:rPr>
          <w:rFonts w:hint="eastAsia" w:asciiTheme="minorEastAsia" w:hAnsiTheme="minorEastAsia"/>
          <w:i w:val="0"/>
          <w:iCs w:val="0"/>
          <w:szCs w:val="21"/>
        </w:rPr>
        <w:t>服务质量</w:t>
      </w:r>
    </w:p>
    <w:p>
      <w:pPr>
        <w:pStyle w:val="7"/>
        <w:spacing w:line="360" w:lineRule="auto"/>
        <w:ind w:firstLine="840" w:firstLineChars="400"/>
        <w:rPr>
          <w:rFonts w:asciiTheme="minorEastAsia" w:hAnsiTheme="minorEastAsia"/>
          <w:i w:val="0"/>
          <w:iCs w:val="0"/>
          <w:szCs w:val="21"/>
        </w:rPr>
      </w:pPr>
      <w:r>
        <w:rPr>
          <w:rFonts w:hint="eastAsia" w:asciiTheme="minorEastAsia" w:hAnsiTheme="minorEastAsia"/>
          <w:i w:val="0"/>
          <w:iCs w:val="0"/>
          <w:szCs w:val="21"/>
        </w:rPr>
        <w:t>安全、准确、高效</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四、招投标运量</w:t>
      </w:r>
    </w:p>
    <w:p>
      <w:pPr>
        <w:spacing w:line="360" w:lineRule="auto"/>
        <w:ind w:left="447" w:leftChars="213" w:firstLine="420" w:firstLineChars="200"/>
        <w:rPr>
          <w:rFonts w:asciiTheme="minorEastAsia" w:hAnsiTheme="minorEastAsia"/>
          <w:i w:val="0"/>
          <w:iCs w:val="0"/>
          <w:szCs w:val="21"/>
        </w:rPr>
      </w:pPr>
      <w:r>
        <w:rPr>
          <w:rFonts w:hint="eastAsia" w:asciiTheme="minorEastAsia" w:hAnsiTheme="minorEastAsia"/>
          <w:i w:val="0"/>
          <w:iCs w:val="0"/>
          <w:szCs w:val="21"/>
        </w:rPr>
        <w:t>汽车运输至全国各地的坛酒、箱酒，年运量毛重约3.5万吨（根据招标人生产和销售情况，实际工作量与预计有所差异，以实际签认量为准）。</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五、承运路线：</w:t>
      </w:r>
    </w:p>
    <w:p>
      <w:pPr>
        <w:spacing w:line="360" w:lineRule="auto"/>
        <w:ind w:left="420" w:leftChars="200" w:firstLine="420" w:firstLineChars="200"/>
        <w:rPr>
          <w:rFonts w:asciiTheme="minorEastAsia" w:hAnsiTheme="minorEastAsia"/>
          <w:i w:val="0"/>
          <w:iCs w:val="0"/>
          <w:szCs w:val="21"/>
        </w:rPr>
      </w:pPr>
      <w:r>
        <w:rPr>
          <w:rFonts w:hint="eastAsia" w:asciiTheme="minorEastAsia" w:hAnsiTheme="minorEastAsia"/>
          <w:i w:val="0"/>
          <w:iCs w:val="0"/>
          <w:szCs w:val="21"/>
        </w:rPr>
        <w:t>杭嘉湖地区、宁波地区、浙南地区、杭嘉湖地区、绍兴地区、福建地区、安徽地区、江苏地区等十四条路线（各线路具体城市详见公告附件一）。</w:t>
      </w:r>
    </w:p>
    <w:p>
      <w:pPr>
        <w:pStyle w:val="7"/>
        <w:numPr>
          <w:ilvl w:val="0"/>
          <w:numId w:val="2"/>
        </w:numPr>
        <w:spacing w:line="360" w:lineRule="auto"/>
        <w:ind w:firstLineChars="0"/>
        <w:rPr>
          <w:rFonts w:asciiTheme="minorEastAsia" w:hAnsiTheme="minorEastAsia"/>
          <w:i w:val="0"/>
          <w:iCs w:val="0"/>
          <w:szCs w:val="21"/>
        </w:rPr>
      </w:pPr>
      <w:r>
        <w:rPr>
          <w:rFonts w:hint="eastAsia" w:asciiTheme="minorEastAsia" w:hAnsiTheme="minorEastAsia"/>
          <w:i w:val="0"/>
          <w:iCs w:val="0"/>
          <w:szCs w:val="21"/>
        </w:rPr>
        <w:t>招投标方式：</w:t>
      </w:r>
    </w:p>
    <w:p>
      <w:pPr>
        <w:pStyle w:val="7"/>
        <w:numPr>
          <w:ilvl w:val="0"/>
          <w:numId w:val="3"/>
        </w:numPr>
        <w:spacing w:line="360" w:lineRule="auto"/>
        <w:ind w:left="960" w:firstLine="0" w:firstLineChars="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本次招投标需对投标方进行营业执照、道路运输许可证、财务经营情况、企业规模、经营</w:t>
      </w:r>
    </w:p>
    <w:p>
      <w:pPr>
        <w:pStyle w:val="7"/>
        <w:spacing w:line="360" w:lineRule="auto"/>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规模等方面的资格初审；</w:t>
      </w:r>
    </w:p>
    <w:p>
      <w:pPr>
        <w:numPr>
          <w:ilvl w:val="0"/>
          <w:numId w:val="3"/>
        </w:numPr>
        <w:spacing w:line="360" w:lineRule="auto"/>
        <w:ind w:left="96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本次招投标采用暗标方式；</w:t>
      </w:r>
    </w:p>
    <w:p>
      <w:pPr>
        <w:spacing w:line="360" w:lineRule="auto"/>
        <w:ind w:left="96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3、如每一承运线没有新单位参与招投标或只有内部其它承运人参与但不足两家的，该线路</w:t>
      </w:r>
    </w:p>
    <w:p>
      <w:pPr>
        <w:spacing w:line="360" w:lineRule="auto"/>
        <w:ind w:firstLine="420" w:firstLineChars="2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不进行招标。</w:t>
      </w:r>
    </w:p>
    <w:p>
      <w:pPr>
        <w:pStyle w:val="7"/>
        <w:numPr>
          <w:ilvl w:val="0"/>
          <w:numId w:val="2"/>
        </w:numPr>
        <w:spacing w:line="360" w:lineRule="auto"/>
        <w:ind w:firstLineChars="0"/>
        <w:rPr>
          <w:rFonts w:asciiTheme="minorEastAsia" w:hAnsiTheme="minorEastAsia"/>
          <w:i w:val="0"/>
          <w:iCs w:val="0"/>
          <w:szCs w:val="21"/>
        </w:rPr>
      </w:pPr>
      <w:r>
        <w:rPr>
          <w:rFonts w:hint="eastAsia" w:asciiTheme="minorEastAsia" w:hAnsiTheme="minorEastAsia"/>
          <w:i w:val="0"/>
          <w:iCs w:val="0"/>
          <w:szCs w:val="21"/>
        </w:rPr>
        <w:t>对此次招投标的相关情况说明</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（一）、投标时有意向单独设线承运的，可说明情况单独填写，但必须填报二条线路及以上。</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（二）、投标报价：</w:t>
      </w:r>
    </w:p>
    <w:p>
      <w:pPr>
        <w:spacing w:line="360" w:lineRule="auto"/>
        <w:ind w:firstLine="420" w:firstLineChars="200"/>
        <w:rPr>
          <w:rFonts w:asciiTheme="minorEastAsia" w:hAnsiTheme="minorEastAsia"/>
          <w:i w:val="0"/>
          <w:iCs w:val="0"/>
          <w:color w:val="000000" w:themeColor="text1"/>
          <w:szCs w:val="21"/>
        </w:rPr>
      </w:pPr>
      <w:r>
        <w:rPr>
          <w:rFonts w:hint="eastAsia" w:asciiTheme="minorEastAsia" w:hAnsiTheme="minorEastAsia"/>
          <w:i w:val="0"/>
          <w:iCs w:val="0"/>
          <w:szCs w:val="21"/>
        </w:rPr>
        <w:t>（1）、</w:t>
      </w:r>
      <w:r>
        <w:rPr>
          <w:rFonts w:hint="eastAsia" w:asciiTheme="minorEastAsia" w:hAnsiTheme="minorEastAsia"/>
          <w:i w:val="0"/>
          <w:iCs w:val="0"/>
          <w:color w:val="000000" w:themeColor="text1"/>
          <w:szCs w:val="21"/>
        </w:rPr>
        <w:t>报价为门到门运输服务费用（报价不含保险费，不含税）。</w:t>
      </w:r>
    </w:p>
    <w:p>
      <w:pPr>
        <w:spacing w:line="360" w:lineRule="auto"/>
        <w:ind w:firstLine="420" w:firstLineChars="200"/>
        <w:rPr>
          <w:i w:val="0"/>
          <w:iCs w:val="0"/>
        </w:rPr>
      </w:pPr>
      <w:r>
        <w:rPr>
          <w:rFonts w:hint="eastAsia"/>
          <w:i w:val="0"/>
          <w:iCs w:val="0"/>
        </w:rPr>
        <w:t>（2）、投标报价可保留小数点后两位。</w:t>
      </w:r>
    </w:p>
    <w:p>
      <w:pPr>
        <w:spacing w:line="360" w:lineRule="auto"/>
        <w:ind w:firstLine="420" w:firstLineChars="200"/>
        <w:rPr>
          <w:i w:val="0"/>
          <w:iCs w:val="0"/>
        </w:rPr>
      </w:pPr>
      <w:r>
        <w:rPr>
          <w:rFonts w:hint="eastAsia"/>
          <w:i w:val="0"/>
          <w:iCs w:val="0"/>
        </w:rPr>
        <w:t>（3）、</w:t>
      </w:r>
      <w:r>
        <w:rPr>
          <w:rFonts w:hint="eastAsia" w:asciiTheme="minorEastAsia" w:hAnsiTheme="minorEastAsia"/>
          <w:i w:val="0"/>
          <w:iCs w:val="0"/>
          <w:szCs w:val="21"/>
        </w:rPr>
        <w:t>投标报价币种为：人民币。</w:t>
      </w:r>
    </w:p>
    <w:p>
      <w:pPr>
        <w:spacing w:line="360" w:lineRule="auto"/>
        <w:ind w:left="1260" w:leftChars="200" w:hanging="840" w:hangingChars="400"/>
        <w:rPr>
          <w:i w:val="0"/>
          <w:iCs w:val="0"/>
        </w:rPr>
      </w:pPr>
      <w:r>
        <w:rPr>
          <w:rFonts w:hint="eastAsia"/>
          <w:i w:val="0"/>
          <w:iCs w:val="0"/>
        </w:rPr>
        <w:t>（4）、单趟运输费=单车运输货物（坛、箱）重量×运输服务单价（元/坛、箱）或：单趟运输费=</w:t>
      </w:r>
    </w:p>
    <w:p>
      <w:pPr>
        <w:spacing w:line="360" w:lineRule="auto"/>
        <w:ind w:firstLine="1260" w:firstLineChars="600"/>
        <w:rPr>
          <w:i w:val="0"/>
          <w:iCs w:val="0"/>
        </w:rPr>
      </w:pPr>
      <w:r>
        <w:rPr>
          <w:rFonts w:hint="eastAsia"/>
          <w:i w:val="0"/>
          <w:iCs w:val="0"/>
        </w:rPr>
        <w:t>车运输货物重量（吨）×运输服务单价（元/吨）。</w:t>
      </w:r>
    </w:p>
    <w:p>
      <w:pPr>
        <w:pStyle w:val="8"/>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（三）、未列入的城市以后可能发生的运输，运价原则上按相近距离城市价格参照执行；</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（四）、本次招投标，中标者需附带同一中标线路浙江塔牌国酿绍兴酒有限公司的运输服务业务。</w:t>
      </w:r>
    </w:p>
    <w:p>
      <w:pPr>
        <w:pStyle w:val="7"/>
        <w:spacing w:line="360" w:lineRule="auto"/>
        <w:rPr>
          <w:rFonts w:asciiTheme="minorEastAsia" w:hAnsiTheme="minorEastAsia"/>
          <w:i w:val="0"/>
          <w:iCs w:val="0"/>
          <w:szCs w:val="21"/>
        </w:rPr>
      </w:pPr>
      <w:r>
        <w:rPr>
          <w:rFonts w:hint="eastAsia" w:asciiTheme="minorEastAsia" w:hAnsiTheme="minorEastAsia"/>
          <w:i w:val="0"/>
          <w:iCs w:val="0"/>
          <w:szCs w:val="21"/>
        </w:rPr>
        <w:t>（五）、投标书应有法人代表（或授权人）签字，加盖公章，并装袋密封，否则视为无效。</w:t>
      </w:r>
    </w:p>
    <w:p>
      <w:pPr>
        <w:pStyle w:val="7"/>
        <w:spacing w:line="360" w:lineRule="auto"/>
        <w:rPr>
          <w:rFonts w:asciiTheme="minorEastAsia" w:hAnsiTheme="minorEastAsia"/>
          <w:i w:val="0"/>
          <w:iCs w:val="0"/>
          <w:szCs w:val="21"/>
        </w:rPr>
      </w:pPr>
      <w:r>
        <w:rPr>
          <w:rFonts w:hint="eastAsia" w:asciiTheme="minorEastAsia" w:hAnsiTheme="minorEastAsia"/>
          <w:i w:val="0"/>
          <w:iCs w:val="0"/>
          <w:szCs w:val="21"/>
        </w:rPr>
        <w:t>（六）、投标保证金及相关情况说明：</w:t>
      </w:r>
    </w:p>
    <w:p>
      <w:pPr>
        <w:pStyle w:val="7"/>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（1）、投标时应缴纳保证金人民币5万元，未中标的投标者5个工作日内予以退还（不计</w:t>
      </w:r>
    </w:p>
    <w:p>
      <w:pPr>
        <w:pStyle w:val="7"/>
        <w:spacing w:line="360" w:lineRule="auto"/>
        <w:ind w:firstLine="1680" w:firstLineChars="800"/>
        <w:rPr>
          <w:rFonts w:asciiTheme="minorEastAsia" w:hAnsiTheme="minorEastAsia"/>
          <w:i w:val="0"/>
          <w:iCs w:val="0"/>
          <w:szCs w:val="21"/>
        </w:rPr>
      </w:pPr>
      <w:r>
        <w:rPr>
          <w:rFonts w:hint="eastAsia" w:asciiTheme="minorEastAsia" w:hAnsiTheme="minorEastAsia"/>
          <w:i w:val="0"/>
          <w:iCs w:val="0"/>
          <w:szCs w:val="21"/>
        </w:rPr>
        <w:t>息）。中标者可在签订合同后转为运输服务合同保证金。</w:t>
      </w:r>
    </w:p>
    <w:p>
      <w:pPr>
        <w:pStyle w:val="7"/>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（2）、交款时请注明“运输服务保证金”，由浙江塔牌绍兴酒有限公司代收。</w:t>
      </w:r>
    </w:p>
    <w:p>
      <w:pPr>
        <w:pStyle w:val="7"/>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（3）、缴纳方式：从投标人账户转账支付到以下指定账户：</w:t>
      </w:r>
    </w:p>
    <w:p>
      <w:pPr>
        <w:pStyle w:val="7"/>
        <w:spacing w:line="360" w:lineRule="auto"/>
        <w:ind w:firstLine="1890" w:firstLineChars="900"/>
        <w:rPr>
          <w:rFonts w:asciiTheme="minorEastAsia" w:hAnsiTheme="minorEastAsia"/>
          <w:i w:val="0"/>
          <w:iCs w:val="0"/>
          <w:szCs w:val="21"/>
        </w:rPr>
      </w:pPr>
      <w:r>
        <w:rPr>
          <w:rFonts w:hint="eastAsia" w:asciiTheme="minorEastAsia" w:hAnsiTheme="minorEastAsia"/>
          <w:i w:val="0"/>
          <w:iCs w:val="0"/>
          <w:szCs w:val="21"/>
        </w:rPr>
        <w:t>收款单位：浙江塔牌绍兴酒有限公司</w:t>
      </w:r>
    </w:p>
    <w:p>
      <w:pPr>
        <w:pStyle w:val="7"/>
        <w:spacing w:line="360" w:lineRule="auto"/>
        <w:ind w:firstLine="1890" w:firstLineChars="900"/>
        <w:rPr>
          <w:rFonts w:asciiTheme="minorEastAsia" w:hAnsiTheme="minorEastAsia"/>
          <w:i w:val="0"/>
          <w:iCs w:val="0"/>
          <w:szCs w:val="21"/>
        </w:rPr>
      </w:pPr>
      <w:r>
        <w:rPr>
          <w:rFonts w:hint="eastAsia" w:asciiTheme="minorEastAsia" w:hAnsiTheme="minorEastAsia"/>
          <w:i w:val="0"/>
          <w:iCs w:val="0"/>
          <w:szCs w:val="21"/>
        </w:rPr>
        <w:t>开户银行：中国银行柯桥支行</w:t>
      </w:r>
    </w:p>
    <w:p>
      <w:pPr>
        <w:pStyle w:val="7"/>
        <w:spacing w:line="360" w:lineRule="auto"/>
        <w:ind w:firstLine="1890" w:firstLineChars="900"/>
        <w:rPr>
          <w:rFonts w:asciiTheme="minorEastAsia" w:hAnsiTheme="minorEastAsia"/>
          <w:i w:val="0"/>
          <w:iCs w:val="0"/>
          <w:szCs w:val="21"/>
        </w:rPr>
      </w:pPr>
      <w:r>
        <w:rPr>
          <w:rFonts w:hint="eastAsia" w:asciiTheme="minorEastAsia" w:hAnsiTheme="minorEastAsia"/>
          <w:i w:val="0"/>
          <w:iCs w:val="0"/>
          <w:szCs w:val="21"/>
        </w:rPr>
        <w:t>银行账号：393558340433</w:t>
      </w:r>
    </w:p>
    <w:p>
      <w:pPr>
        <w:pStyle w:val="7"/>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（4）、投标保证金递交和退还联系人： 孙雪庆       联系电话：13754387543</w:t>
      </w:r>
    </w:p>
    <w:p>
      <w:pPr>
        <w:pStyle w:val="7"/>
        <w:spacing w:line="360" w:lineRule="auto"/>
        <w:ind w:firstLine="0" w:firstLineChars="0"/>
        <w:rPr>
          <w:rFonts w:asciiTheme="minorEastAsia" w:hAnsiTheme="minorEastAsia"/>
          <w:i w:val="0"/>
          <w:iCs w:val="0"/>
          <w:color w:val="000000" w:themeColor="text1"/>
          <w:szCs w:val="21"/>
        </w:rPr>
      </w:pPr>
      <w:r>
        <w:rPr>
          <w:rFonts w:hint="eastAsia" w:asciiTheme="minorEastAsia" w:hAnsiTheme="minorEastAsia"/>
          <w:i w:val="0"/>
          <w:iCs w:val="0"/>
          <w:szCs w:val="21"/>
        </w:rPr>
        <w:t xml:space="preserve">    （七）、</w:t>
      </w:r>
      <w:r>
        <w:rPr>
          <w:rFonts w:hint="eastAsia" w:asciiTheme="minorEastAsia" w:hAnsiTheme="minorEastAsia"/>
          <w:i w:val="0"/>
          <w:iCs w:val="0"/>
          <w:color w:val="000000" w:themeColor="text1"/>
          <w:szCs w:val="21"/>
        </w:rPr>
        <w:t>发布本次招投标的媒介：</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（1）、塔牌公司官网</w:t>
      </w:r>
      <w:r>
        <w:rPr>
          <w:rFonts w:hint="eastAsia" w:asciiTheme="minorEastAsia" w:hAnsiTheme="minorEastAsia"/>
          <w:i w:val="0"/>
          <w:iCs w:val="0"/>
          <w:szCs w:val="21"/>
        </w:rPr>
        <w:t xml:space="preserve">:http://www.tapaijiu.com/  </w:t>
      </w:r>
      <w:r>
        <w:rPr>
          <w:rFonts w:hint="eastAsia" w:asciiTheme="minorEastAsia" w:hAnsiTheme="minorEastAsia"/>
          <w:i w:val="0"/>
          <w:iCs w:val="0"/>
          <w:color w:val="000000" w:themeColor="text1"/>
          <w:szCs w:val="21"/>
        </w:rPr>
        <w:t xml:space="preserve"> </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（2）、微信公众号:塔牌手工黄酒</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（八）、参加此次投标的单位需提供的材料如下：</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1、资格证明文件（详见资格投标文件）：</w:t>
      </w:r>
    </w:p>
    <w:p>
      <w:pPr>
        <w:spacing w:line="360" w:lineRule="auto"/>
        <w:ind w:firstLine="840" w:firstLineChars="400"/>
        <w:rPr>
          <w:rFonts w:asciiTheme="minorEastAsia" w:hAnsiTheme="minorEastAsia"/>
          <w:i w:val="0"/>
          <w:iCs w:val="0"/>
          <w:color w:val="000000" w:themeColor="text1"/>
          <w:szCs w:val="21"/>
        </w:rPr>
      </w:pPr>
      <w:r>
        <w:rPr>
          <w:rFonts w:hint="eastAsia" w:asciiTheme="minorEastAsia" w:hAnsiTheme="minorEastAsia"/>
          <w:i w:val="0"/>
          <w:iCs w:val="0"/>
          <w:szCs w:val="21"/>
        </w:rPr>
        <w:t xml:space="preserve"> （1）、投标人基本情况表，</w:t>
      </w:r>
      <w:r>
        <w:rPr>
          <w:rFonts w:hint="eastAsia" w:asciiTheme="minorEastAsia" w:hAnsiTheme="minorEastAsia"/>
          <w:i w:val="0"/>
          <w:iCs w:val="0"/>
          <w:color w:val="000000" w:themeColor="text1"/>
          <w:szCs w:val="21"/>
        </w:rPr>
        <w:t>需附投标单位或个人的营业执照、道路运输许可证、银行开户证</w:t>
      </w:r>
    </w:p>
    <w:p>
      <w:pPr>
        <w:spacing w:line="360" w:lineRule="auto"/>
        <w:ind w:firstLine="1680" w:firstLineChars="8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明、银行近2年资信证明（附件信息若为复印件需加盖投标人公章）；</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szCs w:val="21"/>
        </w:rPr>
        <w:t>（2）、2018年度</w:t>
      </w:r>
      <w:r>
        <w:rPr>
          <w:rFonts w:hint="eastAsia" w:asciiTheme="minorEastAsia" w:hAnsiTheme="minorEastAsia"/>
          <w:i w:val="0"/>
          <w:iCs w:val="0"/>
          <w:color w:val="000000" w:themeColor="text1"/>
          <w:szCs w:val="21"/>
        </w:rPr>
        <w:t>业绩证明及经营状况（现有运输线路及印证资料），业绩小于50万的不符</w:t>
      </w:r>
    </w:p>
    <w:p>
      <w:pPr>
        <w:spacing w:line="360" w:lineRule="auto"/>
        <w:ind w:firstLine="1680" w:firstLineChars="8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合投标资格；</w:t>
      </w:r>
    </w:p>
    <w:p>
      <w:pPr>
        <w:numPr>
          <w:ilvl w:val="0"/>
          <w:numId w:val="4"/>
        </w:numPr>
        <w:spacing w:line="360" w:lineRule="auto"/>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、以上资料需报名期间提供，正本一份，副本两份，资料为复印件的需加盖公章。资格</w:t>
      </w:r>
    </w:p>
    <w:p>
      <w:pPr>
        <w:spacing w:line="360" w:lineRule="auto"/>
        <w:ind w:firstLine="1680" w:firstLineChars="8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证明资文件应按序进行装订，并密封。</w:t>
      </w:r>
    </w:p>
    <w:p>
      <w:pPr>
        <w:spacing w:line="360" w:lineRule="auto"/>
        <w:ind w:firstLine="840" w:firstLineChars="400"/>
        <w:rPr>
          <w:rFonts w:asciiTheme="minorEastAsia" w:hAnsiTheme="minorEastAsia"/>
          <w:i w:val="0"/>
          <w:iCs w:val="0"/>
          <w:szCs w:val="21"/>
        </w:rPr>
      </w:pPr>
      <w:r>
        <w:rPr>
          <w:rFonts w:hint="eastAsia" w:asciiTheme="minorEastAsia" w:hAnsiTheme="minorEastAsia"/>
          <w:i w:val="0"/>
          <w:iCs w:val="0"/>
          <w:color w:val="000000" w:themeColor="text1"/>
          <w:szCs w:val="21"/>
        </w:rPr>
        <w:t xml:space="preserve">  2、</w:t>
      </w:r>
      <w:r>
        <w:rPr>
          <w:rFonts w:hint="eastAsia" w:asciiTheme="minorEastAsia" w:hAnsiTheme="minorEastAsia"/>
          <w:i w:val="0"/>
          <w:iCs w:val="0"/>
          <w:szCs w:val="21"/>
        </w:rPr>
        <w:t>技术、商务部分（详见投标文件）：</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（1）、投标函及各投标线路报价单；</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（2）、法定代表人身份证明（附身份证正、反面）；</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（3）、授权委托书；</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（4）、投标保证金银行转账凭证复印件；</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（5）、</w:t>
      </w:r>
      <w:r>
        <w:rPr>
          <w:rFonts w:hint="eastAsia" w:asciiTheme="minorEastAsia" w:hAnsiTheme="minorEastAsia"/>
          <w:i w:val="0"/>
          <w:iCs w:val="0"/>
          <w:color w:val="000000" w:themeColor="text1"/>
          <w:szCs w:val="21"/>
        </w:rPr>
        <w:t>自有车输数量及印证资料（行驶证与投标公司对应）；</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（6）、上年度（（2018年）业绩证明</w:t>
      </w:r>
    </w:p>
    <w:p>
      <w:pPr>
        <w:spacing w:line="360" w:lineRule="auto"/>
        <w:ind w:firstLine="1050" w:firstLineChars="500"/>
        <w:rPr>
          <w:rFonts w:ascii="宋体" w:hAnsi="宋体"/>
          <w:i w:val="0"/>
          <w:iCs w:val="0"/>
          <w:color w:val="000000" w:themeColor="text1"/>
          <w:kern w:val="0"/>
          <w:szCs w:val="21"/>
        </w:rPr>
      </w:pPr>
      <w:r>
        <w:rPr>
          <w:rFonts w:hint="eastAsia" w:asciiTheme="minorEastAsia" w:hAnsiTheme="minorEastAsia"/>
          <w:i w:val="0"/>
          <w:iCs w:val="0"/>
          <w:color w:val="000000" w:themeColor="text1"/>
          <w:szCs w:val="21"/>
        </w:rPr>
        <w:t>（7）、保险公司开具的投标人</w:t>
      </w:r>
      <w:r>
        <w:rPr>
          <w:rFonts w:hint="eastAsia" w:ascii="宋体" w:hAnsi="宋体"/>
          <w:i w:val="0"/>
          <w:iCs w:val="0"/>
          <w:color w:val="000000" w:themeColor="text1"/>
          <w:kern w:val="0"/>
          <w:szCs w:val="21"/>
        </w:rPr>
        <w:t>近两年车辆无重大安全事故证明；</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（8）、投标人承诺（服务及时性及事故处理及时性、服务态度、质量及安全性）；</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color w:val="000000" w:themeColor="text1"/>
          <w:szCs w:val="21"/>
        </w:rPr>
        <w:t>（9）、</w:t>
      </w:r>
      <w:r>
        <w:rPr>
          <w:rFonts w:hint="eastAsia" w:asciiTheme="minorEastAsia" w:hAnsiTheme="minorEastAsia"/>
          <w:i w:val="0"/>
          <w:iCs w:val="0"/>
          <w:szCs w:val="21"/>
        </w:rPr>
        <w:t>合同文本、付款条件的响应；</w:t>
      </w:r>
    </w:p>
    <w:p>
      <w:pPr>
        <w:spacing w:line="360" w:lineRule="auto"/>
        <w:ind w:firstLine="1050" w:firstLineChars="500"/>
        <w:rPr>
          <w:rFonts w:ascii="宋体" w:hAnsi="宋体"/>
          <w:i w:val="0"/>
          <w:iCs w:val="0"/>
          <w:color w:val="000000" w:themeColor="text1"/>
          <w:kern w:val="0"/>
          <w:szCs w:val="21"/>
        </w:rPr>
      </w:pPr>
      <w:r>
        <w:rPr>
          <w:rFonts w:hint="eastAsia" w:ascii="宋体" w:hAnsi="宋体"/>
          <w:i w:val="0"/>
          <w:iCs w:val="0"/>
          <w:color w:val="000000" w:themeColor="text1"/>
          <w:kern w:val="0"/>
          <w:szCs w:val="21"/>
        </w:rPr>
        <w:t>（10）、投标人认为必要的其他技术、商务性文件。</w:t>
      </w:r>
    </w:p>
    <w:p>
      <w:pPr>
        <w:spacing w:line="360" w:lineRule="auto"/>
        <w:ind w:firstLine="420" w:firstLineChars="200"/>
        <w:rPr>
          <w:rFonts w:asciiTheme="minorEastAsia" w:hAnsiTheme="minorEastAsia"/>
          <w:i w:val="0"/>
          <w:iCs w:val="0"/>
          <w:szCs w:val="21"/>
        </w:rPr>
      </w:pPr>
      <w:r>
        <w:rPr>
          <w:rFonts w:hint="eastAsia" w:asciiTheme="minorEastAsia" w:hAnsiTheme="minorEastAsia"/>
          <w:i w:val="0"/>
          <w:iCs w:val="0"/>
          <w:szCs w:val="21"/>
        </w:rPr>
        <w:t>八、对中标者的相关要求</w:t>
      </w:r>
    </w:p>
    <w:p>
      <w:pPr>
        <w:spacing w:line="360" w:lineRule="auto"/>
        <w:ind w:left="613" w:leftChars="292" w:firstLine="210" w:firstLineChars="1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（一）、中标承运单位或（个人）应与公司签订运输合同，并一次性交纳运输服务保证金5万</w:t>
      </w:r>
    </w:p>
    <w:p>
      <w:pPr>
        <w:spacing w:line="360" w:lineRule="auto"/>
        <w:ind w:firstLine="420" w:firstLineChars="2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元（不签订运输合同者，保证金不予退还），保证金不计息。</w:t>
      </w:r>
    </w:p>
    <w:p>
      <w:pPr>
        <w:spacing w:line="360" w:lineRule="auto"/>
        <w:ind w:left="405" w:firstLine="420" w:firstLineChars="200"/>
        <w:rPr>
          <w:rFonts w:asciiTheme="minorEastAsia" w:hAnsiTheme="minorEastAsia"/>
          <w:i w:val="0"/>
          <w:iCs w:val="0"/>
          <w:szCs w:val="21"/>
        </w:rPr>
      </w:pPr>
      <w:r>
        <w:rPr>
          <w:rFonts w:hint="eastAsia" w:asciiTheme="minorEastAsia" w:hAnsiTheme="minorEastAsia"/>
          <w:i w:val="0"/>
          <w:iCs w:val="0"/>
          <w:szCs w:val="21"/>
        </w:rPr>
        <w:t>（二）、道路运输从业人员应当依法经营，诚实信用，规范操作，文明从业。</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1、运输驾驶员应当符合下列条件：</w:t>
      </w:r>
    </w:p>
    <w:p>
      <w:pPr>
        <w:spacing w:line="360" w:lineRule="auto"/>
        <w:ind w:left="477" w:leftChars="227" w:firstLine="420" w:firstLineChars="200"/>
        <w:rPr>
          <w:rFonts w:asciiTheme="minorEastAsia" w:hAnsiTheme="minorEastAsia"/>
          <w:i w:val="0"/>
          <w:iCs w:val="0"/>
          <w:szCs w:val="21"/>
        </w:rPr>
      </w:pPr>
      <w:r>
        <w:rPr>
          <w:rFonts w:hint="eastAsia" w:asciiTheme="minorEastAsia" w:hAnsiTheme="minorEastAsia"/>
          <w:i w:val="0"/>
          <w:iCs w:val="0"/>
          <w:szCs w:val="21"/>
        </w:rPr>
        <w:t>（1）、驾驶员驾驶证与驾驶车型符合国家相关法规；</w:t>
      </w:r>
    </w:p>
    <w:p>
      <w:pPr>
        <w:spacing w:line="360" w:lineRule="auto"/>
        <w:ind w:left="479" w:leftChars="228" w:firstLine="420" w:firstLineChars="200"/>
        <w:rPr>
          <w:rFonts w:asciiTheme="minorEastAsia" w:hAnsiTheme="minorEastAsia"/>
          <w:i w:val="0"/>
          <w:iCs w:val="0"/>
          <w:szCs w:val="21"/>
        </w:rPr>
      </w:pPr>
      <w:r>
        <w:rPr>
          <w:rFonts w:hint="eastAsia" w:asciiTheme="minorEastAsia" w:hAnsiTheme="minorEastAsia"/>
          <w:i w:val="0"/>
          <w:iCs w:val="0"/>
          <w:szCs w:val="21"/>
        </w:rPr>
        <w:t>（2）、驾驶员掌握相关道路运输法规，了解食品安全、车辆环保和货物装卸、保管等基本知识。</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2、车辆证件资质要求：</w:t>
      </w:r>
    </w:p>
    <w:p>
      <w:pPr>
        <w:spacing w:line="360" w:lineRule="auto"/>
        <w:ind w:left="535" w:leftChars="255" w:firstLine="105" w:firstLineChars="50"/>
        <w:rPr>
          <w:rFonts w:asciiTheme="minorEastAsia" w:hAnsiTheme="minorEastAsia"/>
          <w:i w:val="0"/>
          <w:iCs w:val="0"/>
          <w:szCs w:val="21"/>
        </w:rPr>
      </w:pPr>
      <w:r>
        <w:rPr>
          <w:rFonts w:hint="eastAsia" w:asciiTheme="minorEastAsia" w:hAnsiTheme="minorEastAsia"/>
          <w:i w:val="0"/>
          <w:iCs w:val="0"/>
          <w:szCs w:val="21"/>
        </w:rPr>
        <w:t xml:space="preserve">  （1）、运输车提供的行驶证、保险费等证件必须齐全有效，并经政府相关部门按期检（审）验合格，其他信息符合国家相关要求。</w:t>
      </w:r>
    </w:p>
    <w:p>
      <w:pPr>
        <w:spacing w:line="360" w:lineRule="auto"/>
        <w:ind w:firstLine="1050" w:firstLineChars="500"/>
        <w:rPr>
          <w:rFonts w:asciiTheme="minorEastAsia" w:hAnsiTheme="minorEastAsia"/>
          <w:i w:val="0"/>
          <w:iCs w:val="0"/>
          <w:color w:val="000000" w:themeColor="text1"/>
          <w:szCs w:val="21"/>
        </w:rPr>
      </w:pPr>
      <w:r>
        <w:rPr>
          <w:rFonts w:hint="eastAsia" w:asciiTheme="minorEastAsia" w:hAnsiTheme="minorEastAsia"/>
          <w:i w:val="0"/>
          <w:iCs w:val="0"/>
          <w:color w:val="000000" w:themeColor="text1"/>
          <w:szCs w:val="21"/>
        </w:rPr>
        <w:t>3、服务质量要求</w:t>
      </w:r>
    </w:p>
    <w:p>
      <w:pPr>
        <w:spacing w:line="360" w:lineRule="auto"/>
        <w:ind w:left="613" w:leftChars="292" w:firstLine="420" w:firstLineChars="200"/>
        <w:rPr>
          <w:rFonts w:asciiTheme="minorEastAsia" w:hAnsiTheme="minorEastAsia"/>
          <w:i w:val="0"/>
          <w:iCs w:val="0"/>
          <w:szCs w:val="21"/>
        </w:rPr>
      </w:pPr>
      <w:r>
        <w:rPr>
          <w:rFonts w:hint="eastAsia" w:asciiTheme="minorEastAsia" w:hAnsiTheme="minorEastAsia"/>
          <w:i w:val="0"/>
          <w:iCs w:val="0"/>
          <w:szCs w:val="21"/>
        </w:rPr>
        <w:t>（1）、不论运单大小，中标承运单位（个人）均应按时完成货物装运（详见标书），公司或经销商有回货时必须带回。</w:t>
      </w:r>
    </w:p>
    <w:p>
      <w:pPr>
        <w:spacing w:line="360" w:lineRule="auto"/>
        <w:ind w:left="613" w:leftChars="292" w:firstLine="420" w:firstLineChars="200"/>
        <w:rPr>
          <w:rFonts w:asciiTheme="minorEastAsia" w:hAnsiTheme="minorEastAsia"/>
          <w:i w:val="0"/>
          <w:iCs w:val="0"/>
          <w:szCs w:val="21"/>
        </w:rPr>
      </w:pPr>
      <w:r>
        <w:rPr>
          <w:rFonts w:hint="eastAsia" w:asciiTheme="minorEastAsia" w:hAnsiTheme="minorEastAsia"/>
          <w:i w:val="0"/>
          <w:iCs w:val="0"/>
          <w:szCs w:val="21"/>
        </w:rPr>
        <w:t>（2）、服务及事故处理必须及时。</w:t>
      </w:r>
    </w:p>
    <w:p>
      <w:pPr>
        <w:numPr>
          <w:ilvl w:val="0"/>
          <w:numId w:val="5"/>
        </w:numPr>
        <w:spacing w:line="360" w:lineRule="auto"/>
        <w:ind w:left="840" w:leftChars="400" w:firstLine="210" w:firstLineChars="100"/>
        <w:rPr>
          <w:rFonts w:asciiTheme="minorEastAsia" w:hAnsiTheme="minorEastAsia"/>
          <w:i w:val="0"/>
          <w:iCs w:val="0"/>
          <w:szCs w:val="21"/>
        </w:rPr>
      </w:pPr>
      <w:r>
        <w:rPr>
          <w:rFonts w:hint="eastAsia" w:asciiTheme="minorEastAsia" w:hAnsiTheme="minorEastAsia"/>
          <w:i w:val="0"/>
          <w:iCs w:val="0"/>
          <w:szCs w:val="21"/>
        </w:rPr>
        <w:t>运输单位吨位计算方法：</w:t>
      </w:r>
    </w:p>
    <w:p>
      <w:pPr>
        <w:numPr>
          <w:ilvl w:val="0"/>
          <w:numId w:val="6"/>
        </w:numPr>
        <w:spacing w:line="360" w:lineRule="auto"/>
        <w:ind w:left="630" w:leftChars="300" w:firstLine="42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szCs w:val="21"/>
        </w:rPr>
        <w:t>柯桥区、越城区</w:t>
      </w:r>
      <w:r>
        <w:rPr>
          <w:rFonts w:hint="eastAsia" w:asciiTheme="minorEastAsia" w:hAnsiTheme="minorEastAsia" w:cstheme="minorEastAsia"/>
          <w:i w:val="0"/>
          <w:iCs w:val="0"/>
          <w:color w:val="000000" w:themeColor="text1"/>
          <w:szCs w:val="21"/>
        </w:rPr>
        <w:t>的大坛（21kg及以上）、小坛（5、9、10、15kg）按坛计（含卸货），箱装酒按箱计（含卸货）；</w:t>
      </w:r>
    </w:p>
    <w:p>
      <w:pPr>
        <w:numPr>
          <w:ilvl w:val="0"/>
          <w:numId w:val="6"/>
        </w:numPr>
        <w:spacing w:line="360" w:lineRule="auto"/>
        <w:ind w:left="630" w:leftChars="300" w:firstLine="42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szCs w:val="21"/>
        </w:rPr>
        <w:t>除柯桥区、越城区</w:t>
      </w:r>
      <w:r>
        <w:rPr>
          <w:rFonts w:hint="eastAsia" w:asciiTheme="minorEastAsia" w:hAnsiTheme="minorEastAsia" w:cstheme="minorEastAsia"/>
          <w:i w:val="0"/>
          <w:iCs w:val="0"/>
          <w:color w:val="000000" w:themeColor="text1"/>
          <w:szCs w:val="21"/>
        </w:rPr>
        <w:t xml:space="preserve">的物资，1吨以下按1吨计，1吨及以上按实际吨位计。 </w:t>
      </w:r>
    </w:p>
    <w:p>
      <w:pPr>
        <w:spacing w:line="360" w:lineRule="auto"/>
        <w:ind w:left="840" w:leftChars="400" w:firstLine="210" w:firstLineChars="100"/>
        <w:rPr>
          <w:rFonts w:asciiTheme="minorEastAsia" w:hAnsiTheme="minorEastAsia"/>
          <w:i w:val="0"/>
          <w:iCs w:val="0"/>
          <w:szCs w:val="21"/>
        </w:rPr>
      </w:pPr>
      <w:r>
        <w:rPr>
          <w:rFonts w:hint="eastAsia" w:asciiTheme="minorEastAsia" w:hAnsiTheme="minorEastAsia"/>
          <w:i w:val="0"/>
          <w:iCs w:val="0"/>
          <w:szCs w:val="21"/>
        </w:rPr>
        <w:t>5、新中标承运单位或个人向本公司结算运费时需提供9 %或3%增值税专用发票，并做到承</w:t>
      </w:r>
    </w:p>
    <w:p>
      <w:pPr>
        <w:spacing w:line="360" w:lineRule="auto"/>
        <w:ind w:firstLine="630" w:firstLineChars="300"/>
        <w:rPr>
          <w:rFonts w:asciiTheme="minorEastAsia" w:hAnsiTheme="minorEastAsia"/>
          <w:i w:val="0"/>
          <w:iCs w:val="0"/>
          <w:color w:val="000000" w:themeColor="text1"/>
          <w:szCs w:val="21"/>
        </w:rPr>
      </w:pPr>
      <w:r>
        <w:rPr>
          <w:rFonts w:hint="eastAsia" w:asciiTheme="minorEastAsia" w:hAnsiTheme="minorEastAsia"/>
          <w:i w:val="0"/>
          <w:iCs w:val="0"/>
          <w:szCs w:val="21"/>
        </w:rPr>
        <w:t>运人与收款人一致。</w:t>
      </w:r>
      <w:r>
        <w:rPr>
          <w:rFonts w:hint="eastAsia" w:asciiTheme="minorEastAsia" w:hAnsiTheme="minorEastAsia"/>
          <w:i w:val="0"/>
          <w:iCs w:val="0"/>
          <w:color w:val="000000" w:themeColor="text1"/>
          <w:szCs w:val="21"/>
        </w:rPr>
        <w:t>运输服务费用结算时间：自发票到本公司之日起一个月结算。</w:t>
      </w:r>
    </w:p>
    <w:p>
      <w:pPr>
        <w:spacing w:line="360" w:lineRule="auto"/>
        <w:ind w:firstLine="630" w:firstLineChars="300"/>
        <w:rPr>
          <w:rFonts w:asciiTheme="minorEastAsia" w:hAnsiTheme="minorEastAsia"/>
          <w:i w:val="0"/>
          <w:iCs w:val="0"/>
          <w:szCs w:val="21"/>
        </w:rPr>
      </w:pPr>
      <w:r>
        <w:rPr>
          <w:rFonts w:hint="eastAsia" w:asciiTheme="minorEastAsia" w:hAnsiTheme="minorEastAsia"/>
          <w:i w:val="0"/>
          <w:iCs w:val="0"/>
          <w:szCs w:val="21"/>
        </w:rPr>
        <w:t>九、评标方法、标准及授标原则</w:t>
      </w:r>
    </w:p>
    <w:p>
      <w:pPr>
        <w:spacing w:line="360" w:lineRule="auto"/>
        <w:ind w:firstLine="1050" w:firstLineChars="500"/>
        <w:rPr>
          <w:rFonts w:asciiTheme="minorEastAsia" w:hAnsiTheme="minorEastAsia"/>
          <w:i w:val="0"/>
          <w:iCs w:val="0"/>
          <w:szCs w:val="21"/>
        </w:rPr>
      </w:pPr>
      <w:r>
        <w:rPr>
          <w:rFonts w:hint="eastAsia" w:asciiTheme="minorEastAsia" w:hAnsiTheme="minorEastAsia"/>
          <w:i w:val="0"/>
          <w:iCs w:val="0"/>
          <w:szCs w:val="21"/>
        </w:rPr>
        <w:t>1、本次招投标采用综合评估法。总分：100分，其中技术商务占35分，价格占65分。</w:t>
      </w:r>
    </w:p>
    <w:p>
      <w:pPr>
        <w:spacing w:line="360" w:lineRule="auto"/>
        <w:ind w:left="480" w:firstLine="630" w:firstLineChars="300"/>
        <w:rPr>
          <w:rFonts w:asciiTheme="minorEastAsia" w:hAnsiTheme="minorEastAsia"/>
          <w:i w:val="0"/>
          <w:iCs w:val="0"/>
          <w:szCs w:val="21"/>
        </w:rPr>
      </w:pPr>
      <w:r>
        <w:rPr>
          <w:rFonts w:hint="eastAsia" w:asciiTheme="minorEastAsia" w:hAnsiTheme="minorEastAsia"/>
          <w:i w:val="0"/>
          <w:iCs w:val="0"/>
          <w:szCs w:val="21"/>
        </w:rPr>
        <w:t>2、初步评审</w:t>
      </w:r>
    </w:p>
    <w:p>
      <w:pPr>
        <w:spacing w:line="360" w:lineRule="auto"/>
        <w:ind w:left="689" w:leftChars="328" w:firstLine="420" w:firstLineChars="200"/>
        <w:rPr>
          <w:rFonts w:asciiTheme="minorEastAsia" w:hAnsiTheme="minorEastAsia"/>
          <w:i w:val="0"/>
          <w:iCs w:val="0"/>
          <w:szCs w:val="21"/>
        </w:rPr>
      </w:pPr>
      <w:r>
        <w:rPr>
          <w:rFonts w:hint="eastAsia" w:asciiTheme="minorEastAsia" w:hAnsiTheme="minorEastAsia"/>
          <w:i w:val="0"/>
          <w:iCs w:val="0"/>
          <w:szCs w:val="21"/>
        </w:rPr>
        <w:t>初步审查的各项内容中，如有一项没有合格，则视作未对招标文件做出实质性响应而不能通过初步审查，构成无效标。通过初审资格投标文件，再进行详细评审。</w:t>
      </w:r>
    </w:p>
    <w:p>
      <w:pPr>
        <w:spacing w:line="360" w:lineRule="auto"/>
        <w:ind w:left="480" w:firstLine="630" w:firstLineChars="300"/>
        <w:rPr>
          <w:rFonts w:asciiTheme="minorEastAsia" w:hAnsiTheme="minorEastAsia"/>
          <w:i w:val="0"/>
          <w:iCs w:val="0"/>
          <w:szCs w:val="21"/>
        </w:rPr>
      </w:pPr>
      <w:r>
        <w:rPr>
          <w:rFonts w:hint="eastAsia" w:asciiTheme="minorEastAsia" w:hAnsiTheme="minorEastAsia"/>
          <w:i w:val="0"/>
          <w:iCs w:val="0"/>
          <w:szCs w:val="21"/>
        </w:rPr>
        <w:t>3、详细评审内容</w:t>
      </w:r>
    </w:p>
    <w:p>
      <w:pPr>
        <w:spacing w:line="360" w:lineRule="auto"/>
        <w:jc w:val="center"/>
        <w:rPr>
          <w:rFonts w:ascii="宋体" w:hAnsi="宋体"/>
          <w:b/>
          <w:i w:val="0"/>
          <w:iCs w:val="0"/>
          <w:color w:val="000000" w:themeColor="text1"/>
          <w:sz w:val="30"/>
          <w:szCs w:val="30"/>
        </w:rPr>
      </w:pPr>
      <w:r>
        <w:rPr>
          <w:rFonts w:hint="eastAsia" w:ascii="宋体" w:hAnsi="宋体"/>
          <w:b/>
          <w:i w:val="0"/>
          <w:iCs w:val="0"/>
          <w:color w:val="000000" w:themeColor="text1"/>
          <w:sz w:val="30"/>
          <w:szCs w:val="30"/>
        </w:rPr>
        <w:t>价格</w:t>
      </w:r>
      <w:r>
        <w:rPr>
          <w:rFonts w:ascii="宋体" w:hAnsi="宋体"/>
          <w:b/>
          <w:i w:val="0"/>
          <w:iCs w:val="0"/>
          <w:color w:val="000000" w:themeColor="text1"/>
          <w:sz w:val="30"/>
          <w:szCs w:val="30"/>
        </w:rPr>
        <w:t>评分表</w:t>
      </w:r>
    </w:p>
    <w:tbl>
      <w:tblPr>
        <w:tblStyle w:val="4"/>
        <w:tblW w:w="9462" w:type="dxa"/>
        <w:jc w:val="center"/>
        <w:tblInd w:w="0" w:type="dxa"/>
        <w:tblLayout w:type="fixed"/>
        <w:tblCellMar>
          <w:top w:w="0" w:type="dxa"/>
          <w:left w:w="108" w:type="dxa"/>
          <w:bottom w:w="0" w:type="dxa"/>
          <w:right w:w="108" w:type="dxa"/>
        </w:tblCellMar>
      </w:tblPr>
      <w:tblGrid>
        <w:gridCol w:w="692"/>
        <w:gridCol w:w="1929"/>
        <w:gridCol w:w="717"/>
        <w:gridCol w:w="6124"/>
      </w:tblGrid>
      <w:tr>
        <w:tblPrEx>
          <w:tblLayout w:type="fixed"/>
          <w:tblCellMar>
            <w:top w:w="0" w:type="dxa"/>
            <w:left w:w="108" w:type="dxa"/>
            <w:bottom w:w="0" w:type="dxa"/>
            <w:right w:w="108" w:type="dxa"/>
          </w:tblCellMar>
        </w:tblPrEx>
        <w:trPr>
          <w:trHeight w:val="436" w:hRule="atLeast"/>
          <w:jc w:val="center"/>
        </w:trPr>
        <w:tc>
          <w:tcPr>
            <w:tcW w:w="26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评分因素</w:t>
            </w:r>
          </w:p>
        </w:tc>
        <w:tc>
          <w:tcPr>
            <w:tcW w:w="717" w:type="dxa"/>
            <w:tcBorders>
              <w:top w:val="single" w:color="000000" w:sz="4" w:space="0"/>
              <w:left w:val="nil"/>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分值</w:t>
            </w:r>
          </w:p>
        </w:tc>
        <w:tc>
          <w:tcPr>
            <w:tcW w:w="6124" w:type="dxa"/>
            <w:tcBorders>
              <w:top w:val="single" w:color="000000" w:sz="4" w:space="0"/>
              <w:left w:val="nil"/>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评标标准</w:t>
            </w:r>
          </w:p>
        </w:tc>
      </w:tr>
      <w:tr>
        <w:tblPrEx>
          <w:tblLayout w:type="fixed"/>
          <w:tblCellMar>
            <w:top w:w="0" w:type="dxa"/>
            <w:left w:w="108" w:type="dxa"/>
            <w:bottom w:w="0" w:type="dxa"/>
            <w:right w:w="108" w:type="dxa"/>
          </w:tblCellMar>
        </w:tblPrEx>
        <w:trPr>
          <w:trHeight w:val="743" w:hRule="atLeast"/>
          <w:jc w:val="center"/>
        </w:trPr>
        <w:tc>
          <w:tcPr>
            <w:tcW w:w="692" w:type="dxa"/>
            <w:tcBorders>
              <w:top w:val="nil"/>
              <w:left w:val="single" w:color="000000" w:sz="4" w:space="0"/>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投标报价</w:t>
            </w:r>
          </w:p>
        </w:tc>
        <w:tc>
          <w:tcPr>
            <w:tcW w:w="1929" w:type="dxa"/>
            <w:tcBorders>
              <w:top w:val="nil"/>
              <w:left w:val="nil"/>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p>
        </w:tc>
        <w:tc>
          <w:tcPr>
            <w:tcW w:w="717" w:type="dxa"/>
            <w:tcBorders>
              <w:top w:val="single" w:color="000000" w:sz="4" w:space="0"/>
              <w:left w:val="nil"/>
              <w:bottom w:val="single" w:color="000000" w:sz="4" w:space="0"/>
              <w:right w:val="single" w:color="000000" w:sz="4"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65分</w:t>
            </w:r>
          </w:p>
        </w:tc>
        <w:tc>
          <w:tcPr>
            <w:tcW w:w="6124" w:type="dxa"/>
            <w:tcBorders>
              <w:top w:val="single" w:color="000000" w:sz="4" w:space="0"/>
              <w:left w:val="nil"/>
              <w:bottom w:val="single" w:color="000000" w:sz="4" w:space="0"/>
              <w:right w:val="single" w:color="000000" w:sz="4" w:space="0"/>
            </w:tcBorders>
            <w:noWrap/>
            <w:vAlign w:val="center"/>
          </w:tcPr>
          <w:p>
            <w:pPr>
              <w:spacing w:line="440" w:lineRule="exact"/>
              <w:rPr>
                <w:rFonts w:asciiTheme="minorEastAsia" w:hAnsiTheme="minorEastAsia" w:cstheme="minorEastAsia"/>
                <w:bCs/>
                <w:i w:val="0"/>
                <w:iCs w:val="0"/>
                <w:color w:val="000000" w:themeColor="text1"/>
                <w:kern w:val="0"/>
                <w:szCs w:val="21"/>
              </w:rPr>
            </w:pPr>
            <w:r>
              <w:rPr>
                <w:rFonts w:hint="eastAsia" w:asciiTheme="minorEastAsia" w:hAnsiTheme="minorEastAsia" w:cstheme="minorEastAsia"/>
                <w:bCs/>
                <w:i w:val="0"/>
                <w:iCs w:val="0"/>
                <w:color w:val="000000" w:themeColor="text1"/>
                <w:kern w:val="0"/>
                <w:szCs w:val="21"/>
              </w:rPr>
              <w:t>评标基准价：即满足招标文件要求且投标价格最低的投标报价为评标基准价，其价格分为满分。</w:t>
            </w:r>
          </w:p>
          <w:p>
            <w:pPr>
              <w:spacing w:line="440" w:lineRule="exact"/>
              <w:rPr>
                <w:rFonts w:asciiTheme="minorEastAsia" w:hAnsiTheme="minorEastAsia" w:cstheme="minorEastAsia"/>
                <w:bCs/>
                <w:i w:val="0"/>
                <w:iCs w:val="0"/>
                <w:color w:val="000000" w:themeColor="text1"/>
                <w:kern w:val="0"/>
                <w:szCs w:val="21"/>
              </w:rPr>
            </w:pPr>
            <w:r>
              <w:rPr>
                <w:rFonts w:hint="eastAsia" w:asciiTheme="minorEastAsia" w:hAnsiTheme="minorEastAsia" w:cstheme="minorEastAsia"/>
                <w:bCs/>
                <w:i w:val="0"/>
                <w:iCs w:val="0"/>
                <w:color w:val="000000" w:themeColor="text1"/>
                <w:kern w:val="0"/>
                <w:szCs w:val="21"/>
              </w:rPr>
              <w:t>（评标基准价分为：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Theme="minorEastAsia" w:hAnsiTheme="minorEastAsia" w:cstheme="minorEastAsia"/>
                <w:bCs/>
                <w:i w:val="0"/>
                <w:iCs w:val="0"/>
                <w:color w:val="000000"/>
                <w:kern w:val="0"/>
                <w:szCs w:val="21"/>
                <w:highlight w:val="yellow"/>
              </w:rPr>
            </w:pPr>
            <w:r>
              <w:rPr>
                <w:rFonts w:hint="eastAsia" w:asciiTheme="minorEastAsia" w:hAnsiTheme="minorEastAsia" w:cstheme="minorEastAsia"/>
                <w:bCs/>
                <w:i w:val="0"/>
                <w:iCs w:val="0"/>
                <w:color w:val="000000" w:themeColor="text1"/>
                <w:kern w:val="0"/>
                <w:szCs w:val="21"/>
              </w:rPr>
              <w:t>投标报价得分=(评标基准价／投标报价)×价格权值65%×100</w:t>
            </w:r>
          </w:p>
        </w:tc>
      </w:tr>
    </w:tbl>
    <w:p>
      <w:pPr>
        <w:spacing w:line="360" w:lineRule="auto"/>
        <w:jc w:val="center"/>
        <w:rPr>
          <w:rFonts w:ascii="宋体" w:hAnsi="宋体"/>
          <w:bCs/>
          <w:i w:val="0"/>
          <w:iCs w:val="0"/>
          <w:sz w:val="28"/>
          <w:szCs w:val="28"/>
        </w:rPr>
      </w:pPr>
    </w:p>
    <w:p>
      <w:pPr>
        <w:spacing w:line="360" w:lineRule="auto"/>
        <w:jc w:val="center"/>
        <w:rPr>
          <w:rFonts w:asciiTheme="minorEastAsia" w:hAnsiTheme="minorEastAsia" w:cstheme="minorEastAsia"/>
          <w:b/>
          <w:i w:val="0"/>
          <w:iCs w:val="0"/>
          <w:sz w:val="30"/>
          <w:szCs w:val="30"/>
        </w:rPr>
      </w:pPr>
      <w:r>
        <w:rPr>
          <w:rFonts w:hint="eastAsia" w:asciiTheme="minorEastAsia" w:hAnsiTheme="minorEastAsia" w:cstheme="minorEastAsia"/>
          <w:b/>
          <w:i w:val="0"/>
          <w:iCs w:val="0"/>
          <w:sz w:val="30"/>
          <w:szCs w:val="30"/>
        </w:rPr>
        <w:t>技术、商务评分表</w:t>
      </w:r>
    </w:p>
    <w:tbl>
      <w:tblPr>
        <w:tblStyle w:val="4"/>
        <w:tblW w:w="9682" w:type="dxa"/>
        <w:tblInd w:w="108" w:type="dxa"/>
        <w:tblLayout w:type="fixed"/>
        <w:tblCellMar>
          <w:top w:w="0" w:type="dxa"/>
          <w:left w:w="108" w:type="dxa"/>
          <w:bottom w:w="0" w:type="dxa"/>
          <w:right w:w="108" w:type="dxa"/>
        </w:tblCellMar>
      </w:tblPr>
      <w:tblGrid>
        <w:gridCol w:w="787"/>
        <w:gridCol w:w="1230"/>
        <w:gridCol w:w="1868"/>
        <w:gridCol w:w="5797"/>
      </w:tblGrid>
      <w:tr>
        <w:tblPrEx>
          <w:tblLayout w:type="fixed"/>
          <w:tblCellMar>
            <w:top w:w="0" w:type="dxa"/>
            <w:left w:w="108" w:type="dxa"/>
            <w:bottom w:w="0" w:type="dxa"/>
            <w:right w:w="108" w:type="dxa"/>
          </w:tblCellMar>
        </w:tblPrEx>
        <w:trPr>
          <w:trHeight w:val="90" w:hRule="atLeast"/>
        </w:trPr>
        <w:tc>
          <w:tcPr>
            <w:tcW w:w="787" w:type="dxa"/>
            <w:tcBorders>
              <w:top w:val="single" w:color="000000" w:sz="8" w:space="0"/>
              <w:left w:val="single" w:color="000000" w:sz="8" w:space="0"/>
              <w:bottom w:val="single" w:color="000000" w:sz="8" w:space="0"/>
              <w:right w:val="single" w:color="000000" w:sz="8" w:space="0"/>
            </w:tcBorders>
            <w:noWrap/>
            <w:vAlign w:val="center"/>
          </w:tcPr>
          <w:p>
            <w:pPr>
              <w:widowControl/>
              <w:spacing w:line="90" w:lineRule="atLeast"/>
              <w:jc w:val="center"/>
              <w:rPr>
                <w:rFonts w:asciiTheme="minorEastAsia" w:hAnsiTheme="minorEastAsia" w:cstheme="minorEastAsia"/>
                <w:b/>
                <w:bCs/>
                <w:i w:val="0"/>
                <w:iCs w:val="0"/>
                <w:kern w:val="0"/>
                <w:szCs w:val="21"/>
              </w:rPr>
            </w:pPr>
            <w:r>
              <w:rPr>
                <w:rFonts w:hint="eastAsia" w:asciiTheme="minorEastAsia" w:hAnsiTheme="minorEastAsia" w:cstheme="minorEastAsia"/>
                <w:b/>
                <w:bCs/>
                <w:i w:val="0"/>
                <w:iCs w:val="0"/>
                <w:kern w:val="0"/>
                <w:szCs w:val="21"/>
              </w:rPr>
              <w:t>序号</w:t>
            </w:r>
          </w:p>
        </w:tc>
        <w:tc>
          <w:tcPr>
            <w:tcW w:w="3098" w:type="dxa"/>
            <w:gridSpan w:val="2"/>
            <w:tcBorders>
              <w:top w:val="single" w:color="000000" w:sz="8" w:space="0"/>
              <w:left w:val="nil"/>
              <w:bottom w:val="single" w:color="000000" w:sz="8" w:space="0"/>
              <w:right w:val="single" w:color="000000" w:sz="8" w:space="0"/>
            </w:tcBorders>
            <w:noWrap/>
            <w:vAlign w:val="center"/>
          </w:tcPr>
          <w:p>
            <w:pPr>
              <w:widowControl/>
              <w:spacing w:line="90" w:lineRule="atLeast"/>
              <w:jc w:val="center"/>
              <w:rPr>
                <w:rFonts w:asciiTheme="minorEastAsia" w:hAnsiTheme="minorEastAsia" w:cstheme="minorEastAsia"/>
                <w:b/>
                <w:bCs/>
                <w:i w:val="0"/>
                <w:iCs w:val="0"/>
                <w:kern w:val="0"/>
                <w:szCs w:val="21"/>
              </w:rPr>
            </w:pPr>
            <w:r>
              <w:rPr>
                <w:rFonts w:hint="eastAsia" w:asciiTheme="minorEastAsia" w:hAnsiTheme="minorEastAsia" w:cstheme="minorEastAsia"/>
                <w:b/>
                <w:bCs/>
                <w:i w:val="0"/>
                <w:iCs w:val="0"/>
                <w:kern w:val="0"/>
                <w:szCs w:val="21"/>
              </w:rPr>
              <w:t>评审项目</w:t>
            </w:r>
          </w:p>
        </w:tc>
        <w:tc>
          <w:tcPr>
            <w:tcW w:w="5797" w:type="dxa"/>
            <w:tcBorders>
              <w:top w:val="single" w:color="000000" w:sz="8" w:space="0"/>
              <w:left w:val="nil"/>
              <w:bottom w:val="single" w:color="000000" w:sz="8" w:space="0"/>
              <w:right w:val="single" w:color="000000" w:sz="8" w:space="0"/>
            </w:tcBorders>
            <w:noWrap/>
            <w:vAlign w:val="center"/>
          </w:tcPr>
          <w:p>
            <w:pPr>
              <w:widowControl/>
              <w:spacing w:line="90" w:lineRule="atLeast"/>
              <w:jc w:val="center"/>
              <w:rPr>
                <w:rFonts w:asciiTheme="minorEastAsia" w:hAnsiTheme="minorEastAsia" w:cstheme="minorEastAsia"/>
                <w:b/>
                <w:bCs/>
                <w:i w:val="0"/>
                <w:iCs w:val="0"/>
                <w:kern w:val="0"/>
                <w:szCs w:val="21"/>
              </w:rPr>
            </w:pPr>
            <w:r>
              <w:rPr>
                <w:rFonts w:hint="eastAsia" w:asciiTheme="minorEastAsia" w:hAnsiTheme="minorEastAsia" w:cstheme="minorEastAsia"/>
                <w:b/>
                <w:bCs/>
                <w:i w:val="0"/>
                <w:iCs w:val="0"/>
                <w:kern w:val="0"/>
                <w:szCs w:val="21"/>
              </w:rPr>
              <w:t>评审标准</w:t>
            </w:r>
          </w:p>
        </w:tc>
      </w:tr>
      <w:tr>
        <w:tblPrEx>
          <w:tblLayout w:type="fixed"/>
          <w:tblCellMar>
            <w:top w:w="0" w:type="dxa"/>
            <w:left w:w="108" w:type="dxa"/>
            <w:bottom w:w="0" w:type="dxa"/>
            <w:right w:w="108" w:type="dxa"/>
          </w:tblCellMar>
        </w:tblPrEx>
        <w:trPr>
          <w:trHeight w:val="548" w:hRule="atLeast"/>
        </w:trPr>
        <w:tc>
          <w:tcPr>
            <w:tcW w:w="9682" w:type="dxa"/>
            <w:gridSpan w:val="4"/>
            <w:tcBorders>
              <w:top w:val="single" w:color="000000" w:sz="8" w:space="0"/>
              <w:left w:val="single" w:color="000000" w:sz="8" w:space="0"/>
              <w:bottom w:val="single" w:color="000000" w:sz="8" w:space="0"/>
              <w:right w:val="single" w:color="000000" w:sz="8" w:space="0"/>
            </w:tcBorders>
            <w:noWrap/>
            <w:vAlign w:val="center"/>
          </w:tcPr>
          <w:p>
            <w:pPr>
              <w:widowControl/>
              <w:spacing w:line="90" w:lineRule="atLeast"/>
              <w:jc w:val="center"/>
              <w:rPr>
                <w:rFonts w:asciiTheme="minorEastAsia" w:hAnsiTheme="minorEastAsia" w:cstheme="minorEastAsia"/>
                <w:b/>
                <w:bCs/>
                <w:i w:val="0"/>
                <w:iCs w:val="0"/>
                <w:kern w:val="0"/>
                <w:szCs w:val="21"/>
              </w:rPr>
            </w:pPr>
            <w:r>
              <w:rPr>
                <w:rFonts w:hint="eastAsia" w:asciiTheme="minorEastAsia" w:hAnsiTheme="minorEastAsia" w:cstheme="minorEastAsia"/>
                <w:b/>
                <w:bCs/>
                <w:i w:val="0"/>
                <w:iCs w:val="0"/>
                <w:kern w:val="0"/>
                <w:szCs w:val="21"/>
              </w:rPr>
              <w:t>技术、商务（35分）</w:t>
            </w:r>
          </w:p>
        </w:tc>
      </w:tr>
      <w:tr>
        <w:tblPrEx>
          <w:tblLayout w:type="fixed"/>
          <w:tblCellMar>
            <w:top w:w="0" w:type="dxa"/>
            <w:left w:w="108" w:type="dxa"/>
            <w:bottom w:w="0" w:type="dxa"/>
            <w:right w:w="108" w:type="dxa"/>
          </w:tblCellMar>
        </w:tblPrEx>
        <w:trPr>
          <w:trHeight w:val="546" w:hRule="atLeast"/>
        </w:trPr>
        <w:tc>
          <w:tcPr>
            <w:tcW w:w="787" w:type="dxa"/>
            <w:tcBorders>
              <w:top w:val="nil"/>
              <w:left w:val="single" w:color="000000" w:sz="8" w:space="0"/>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1</w:t>
            </w:r>
          </w:p>
        </w:tc>
        <w:tc>
          <w:tcPr>
            <w:tcW w:w="1230" w:type="dxa"/>
            <w:tcBorders>
              <w:top w:val="nil"/>
              <w:left w:val="nil"/>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资质（5分）</w:t>
            </w:r>
          </w:p>
        </w:tc>
        <w:tc>
          <w:tcPr>
            <w:tcW w:w="7665" w:type="dxa"/>
            <w:gridSpan w:val="2"/>
            <w:tcBorders>
              <w:top w:val="single" w:color="000000" w:sz="8" w:space="0"/>
              <w:left w:val="nil"/>
              <w:bottom w:val="single" w:color="000000" w:sz="8" w:space="0"/>
              <w:right w:val="single" w:color="000000" w:sz="8" w:space="0"/>
            </w:tcBorders>
            <w:noWrap/>
            <w:vAlign w:val="center"/>
          </w:tcPr>
          <w:p>
            <w:pPr>
              <w:spacing w:line="360" w:lineRule="auto"/>
              <w:rPr>
                <w:rFonts w:asciiTheme="minorEastAsia" w:hAnsiTheme="minorEastAsia" w:cstheme="minorEastAsia"/>
                <w:i w:val="0"/>
                <w:iCs w:val="0"/>
                <w:kern w:val="0"/>
                <w:szCs w:val="21"/>
              </w:rPr>
            </w:pPr>
            <w:r>
              <w:rPr>
                <w:rFonts w:hint="eastAsia" w:asciiTheme="minorEastAsia" w:hAnsiTheme="minorEastAsia"/>
                <w:i w:val="0"/>
                <w:iCs w:val="0"/>
                <w:color w:val="000000" w:themeColor="text1"/>
                <w:szCs w:val="21"/>
              </w:rPr>
              <w:t>营业执照、道路运输许可证、银行开户证明、银行资信证明（近2年）、</w:t>
            </w:r>
            <w:r>
              <w:rPr>
                <w:rFonts w:hint="eastAsia" w:asciiTheme="minorEastAsia" w:hAnsiTheme="minorEastAsia" w:cstheme="minorEastAsia"/>
                <w:i w:val="0"/>
                <w:iCs w:val="0"/>
                <w:kern w:val="0"/>
                <w:szCs w:val="21"/>
              </w:rPr>
              <w:t>质量体系认证，每缺一项扣一分。</w:t>
            </w:r>
          </w:p>
        </w:tc>
      </w:tr>
      <w:tr>
        <w:tblPrEx>
          <w:tblLayout w:type="fixed"/>
          <w:tblCellMar>
            <w:top w:w="0" w:type="dxa"/>
            <w:left w:w="108" w:type="dxa"/>
            <w:bottom w:w="0" w:type="dxa"/>
            <w:right w:w="108" w:type="dxa"/>
          </w:tblCellMar>
        </w:tblPrEx>
        <w:trPr>
          <w:trHeight w:val="546" w:hRule="atLeast"/>
        </w:trPr>
        <w:tc>
          <w:tcPr>
            <w:tcW w:w="787" w:type="dxa"/>
            <w:vMerge w:val="restart"/>
            <w:tcBorders>
              <w:top w:val="single" w:color="auto" w:sz="4" w:space="0"/>
              <w:left w:val="single" w:color="000000" w:sz="8"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2</w:t>
            </w:r>
          </w:p>
        </w:tc>
        <w:tc>
          <w:tcPr>
            <w:tcW w:w="1230" w:type="dxa"/>
            <w:vMerge w:val="restart"/>
            <w:tcBorders>
              <w:top w:val="single" w:color="auto" w:sz="4" w:space="0"/>
              <w:left w:val="nil"/>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服务保障能力</w:t>
            </w:r>
          </w:p>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（15）</w:t>
            </w:r>
          </w:p>
        </w:tc>
        <w:tc>
          <w:tcPr>
            <w:tcW w:w="1868" w:type="dxa"/>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自备车辆（5分）</w:t>
            </w:r>
          </w:p>
        </w:tc>
        <w:tc>
          <w:tcPr>
            <w:tcW w:w="5797" w:type="dxa"/>
            <w:tcBorders>
              <w:top w:val="single" w:color="000000" w:sz="8" w:space="0"/>
              <w:left w:val="nil"/>
              <w:bottom w:val="single" w:color="000000" w:sz="8" w:space="0"/>
              <w:right w:val="single" w:color="000000" w:sz="8" w:space="0"/>
            </w:tcBorders>
            <w:noWrap/>
            <w:vAlign w:val="center"/>
          </w:tcPr>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两辆及以上5分，一辆2分，无自备车辆0分</w:t>
            </w:r>
          </w:p>
        </w:tc>
      </w:tr>
      <w:tr>
        <w:tblPrEx>
          <w:tblLayout w:type="fixed"/>
          <w:tblCellMar>
            <w:top w:w="0" w:type="dxa"/>
            <w:left w:w="108" w:type="dxa"/>
            <w:bottom w:w="0" w:type="dxa"/>
            <w:right w:w="108" w:type="dxa"/>
          </w:tblCellMar>
        </w:tblPrEx>
        <w:trPr>
          <w:trHeight w:val="546" w:hRule="atLeast"/>
        </w:trPr>
        <w:tc>
          <w:tcPr>
            <w:tcW w:w="787" w:type="dxa"/>
            <w:vMerge w:val="continue"/>
            <w:tcBorders>
              <w:top w:val="single" w:color="auto" w:sz="4" w:space="0"/>
              <w:left w:val="single" w:color="000000" w:sz="8" w:space="0"/>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p>
        </w:tc>
        <w:tc>
          <w:tcPr>
            <w:tcW w:w="1230" w:type="dxa"/>
            <w:vMerge w:val="continue"/>
            <w:tcBorders>
              <w:top w:val="single" w:color="auto" w:sz="4" w:space="0"/>
              <w:left w:val="nil"/>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p>
        </w:tc>
        <w:tc>
          <w:tcPr>
            <w:tcW w:w="1868" w:type="dxa"/>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安全事故情况（2分）</w:t>
            </w:r>
          </w:p>
        </w:tc>
        <w:tc>
          <w:tcPr>
            <w:tcW w:w="5797" w:type="dxa"/>
            <w:tcBorders>
              <w:top w:val="single" w:color="000000" w:sz="8" w:space="0"/>
              <w:left w:val="nil"/>
              <w:bottom w:val="single" w:color="000000" w:sz="8" w:space="0"/>
              <w:right w:val="single" w:color="000000" w:sz="8" w:space="0"/>
            </w:tcBorders>
            <w:noWrap/>
            <w:vAlign w:val="center"/>
          </w:tcPr>
          <w:p>
            <w:pPr>
              <w:widowControl/>
              <w:spacing w:line="315" w:lineRule="atLeast"/>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提供保险公司开具的近两年车辆无重大安全事故证明得2分，未提供得0分。</w:t>
            </w:r>
          </w:p>
        </w:tc>
      </w:tr>
      <w:tr>
        <w:tblPrEx>
          <w:tblLayout w:type="fixed"/>
          <w:tblCellMar>
            <w:top w:w="0" w:type="dxa"/>
            <w:left w:w="108" w:type="dxa"/>
            <w:bottom w:w="0" w:type="dxa"/>
            <w:right w:w="108" w:type="dxa"/>
          </w:tblCellMar>
        </w:tblPrEx>
        <w:trPr>
          <w:trHeight w:val="227" w:hRule="atLeast"/>
        </w:trPr>
        <w:tc>
          <w:tcPr>
            <w:tcW w:w="787" w:type="dxa"/>
            <w:vMerge w:val="continue"/>
            <w:tcBorders>
              <w:top w:val="single" w:color="auto" w:sz="4" w:space="0"/>
              <w:left w:val="single" w:color="000000" w:sz="8" w:space="0"/>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p>
        </w:tc>
        <w:tc>
          <w:tcPr>
            <w:tcW w:w="1230" w:type="dxa"/>
            <w:vMerge w:val="continue"/>
            <w:tcBorders>
              <w:top w:val="single" w:color="auto" w:sz="4" w:space="0"/>
              <w:left w:val="nil"/>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p>
        </w:tc>
        <w:tc>
          <w:tcPr>
            <w:tcW w:w="1868" w:type="dxa"/>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color w:val="FF0000"/>
                <w:kern w:val="0"/>
                <w:szCs w:val="21"/>
              </w:rPr>
            </w:pPr>
            <w:r>
              <w:rPr>
                <w:rFonts w:hint="eastAsia" w:asciiTheme="minorEastAsia" w:hAnsiTheme="minorEastAsia" w:cstheme="minorEastAsia"/>
                <w:i w:val="0"/>
                <w:iCs w:val="0"/>
                <w:kern w:val="0"/>
                <w:szCs w:val="21"/>
              </w:rPr>
              <w:t>上年度业绩（8分）</w:t>
            </w:r>
          </w:p>
        </w:tc>
        <w:tc>
          <w:tcPr>
            <w:tcW w:w="5797" w:type="dxa"/>
            <w:tcBorders>
              <w:top w:val="single" w:color="000000" w:sz="8" w:space="0"/>
              <w:left w:val="nil"/>
              <w:bottom w:val="single" w:color="000000" w:sz="8" w:space="0"/>
              <w:right w:val="single" w:color="000000" w:sz="8" w:space="0"/>
            </w:tcBorders>
            <w:noWrap/>
          </w:tcPr>
          <w:p>
            <w:pPr>
              <w:widowControl/>
              <w:spacing w:line="315" w:lineRule="atLeast"/>
              <w:jc w:val="center"/>
              <w:rPr>
                <w:rFonts w:asciiTheme="minorEastAsia" w:hAnsiTheme="minorEastAsia" w:cstheme="minorEastAsia"/>
                <w:i w:val="0"/>
                <w:iCs w:val="0"/>
                <w:color w:val="FF0000"/>
                <w:kern w:val="0"/>
                <w:szCs w:val="21"/>
              </w:rPr>
            </w:pPr>
            <w:r>
              <w:rPr>
                <w:rFonts w:hint="eastAsia" w:asciiTheme="minorEastAsia" w:hAnsiTheme="minorEastAsia" w:cstheme="minorEastAsia"/>
                <w:i w:val="0"/>
                <w:iCs w:val="0"/>
                <w:color w:val="000000" w:themeColor="text1"/>
                <w:kern w:val="0"/>
                <w:szCs w:val="21"/>
              </w:rPr>
              <w:t>2018年度运输服务营运业绩﹥1000万元得8分；500万元＜运营业绩≤1000万元的，得6分；200万元＜运营业绩≤500万元的，得4分，50＜运营业绩≤200万元的得2分。（提供合同复印件，合同中未明确金额的附与合同相对应的发票复印件。）</w:t>
            </w:r>
          </w:p>
        </w:tc>
      </w:tr>
      <w:tr>
        <w:tblPrEx>
          <w:tblLayout w:type="fixed"/>
          <w:tblCellMar>
            <w:top w:w="0" w:type="dxa"/>
            <w:left w:w="108" w:type="dxa"/>
            <w:bottom w:w="0" w:type="dxa"/>
            <w:right w:w="108" w:type="dxa"/>
          </w:tblCellMar>
        </w:tblPrEx>
        <w:trPr>
          <w:trHeight w:val="90" w:hRule="atLeast"/>
        </w:trPr>
        <w:tc>
          <w:tcPr>
            <w:tcW w:w="787" w:type="dxa"/>
            <w:vMerge w:val="restart"/>
            <w:tcBorders>
              <w:top w:val="single" w:color="auto" w:sz="4" w:space="0"/>
              <w:left w:val="single" w:color="000000" w:sz="8"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3</w:t>
            </w:r>
          </w:p>
        </w:tc>
        <w:tc>
          <w:tcPr>
            <w:tcW w:w="1230" w:type="dxa"/>
            <w:vMerge w:val="restart"/>
            <w:tcBorders>
              <w:top w:val="single" w:color="auto" w:sz="4" w:space="0"/>
              <w:left w:val="nil"/>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服务承诺（15分）</w:t>
            </w:r>
          </w:p>
        </w:tc>
        <w:tc>
          <w:tcPr>
            <w:tcW w:w="1868" w:type="dxa"/>
            <w:tcBorders>
              <w:top w:val="single" w:color="000000" w:sz="8" w:space="0"/>
              <w:left w:val="nil"/>
              <w:bottom w:val="single" w:color="000000" w:sz="8" w:space="0"/>
              <w:right w:val="single" w:color="000000" w:sz="8" w:space="0"/>
            </w:tcBorders>
            <w:noWrap/>
            <w:vAlign w:val="center"/>
          </w:tcPr>
          <w:p>
            <w:pPr>
              <w:widowControl/>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服务质量（10分）</w:t>
            </w:r>
          </w:p>
        </w:tc>
        <w:tc>
          <w:tcPr>
            <w:tcW w:w="5797" w:type="dxa"/>
            <w:tcBorders>
              <w:top w:val="single" w:color="000000" w:sz="8" w:space="0"/>
              <w:left w:val="nil"/>
              <w:bottom w:val="single" w:color="000000" w:sz="8" w:space="0"/>
              <w:right w:val="single" w:color="000000" w:sz="8" w:space="0"/>
            </w:tcBorders>
            <w:noWrap/>
            <w:vAlign w:val="center"/>
          </w:tcPr>
          <w:p>
            <w:pPr>
              <w:widowControl/>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服务态度、货物运输质量、安全承诺。</w:t>
            </w:r>
          </w:p>
        </w:tc>
      </w:tr>
      <w:tr>
        <w:tblPrEx>
          <w:tblLayout w:type="fixed"/>
          <w:tblCellMar>
            <w:top w:w="0" w:type="dxa"/>
            <w:left w:w="108" w:type="dxa"/>
            <w:bottom w:w="0" w:type="dxa"/>
            <w:right w:w="108" w:type="dxa"/>
          </w:tblCellMar>
        </w:tblPrEx>
        <w:trPr>
          <w:trHeight w:val="227" w:hRule="atLeast"/>
        </w:trPr>
        <w:tc>
          <w:tcPr>
            <w:tcW w:w="787" w:type="dxa"/>
            <w:vMerge w:val="continue"/>
            <w:tcBorders>
              <w:top w:val="single" w:color="auto" w:sz="4" w:space="0"/>
              <w:left w:val="single" w:color="000000" w:sz="8" w:space="0"/>
              <w:bottom w:val="single" w:color="auto" w:sz="4" w:space="0"/>
              <w:right w:val="single" w:color="000000" w:sz="8" w:space="0"/>
            </w:tcBorders>
            <w:noWrap/>
            <w:vAlign w:val="center"/>
          </w:tcPr>
          <w:p>
            <w:pPr>
              <w:widowControl/>
              <w:jc w:val="center"/>
              <w:rPr>
                <w:rFonts w:asciiTheme="minorEastAsia" w:hAnsiTheme="minorEastAsia" w:cstheme="minorEastAsia"/>
                <w:i w:val="0"/>
                <w:iCs w:val="0"/>
                <w:kern w:val="0"/>
                <w:szCs w:val="21"/>
              </w:rPr>
            </w:pPr>
          </w:p>
        </w:tc>
        <w:tc>
          <w:tcPr>
            <w:tcW w:w="1230" w:type="dxa"/>
            <w:vMerge w:val="continue"/>
            <w:tcBorders>
              <w:top w:val="single" w:color="auto" w:sz="4" w:space="0"/>
              <w:left w:val="nil"/>
              <w:bottom w:val="single" w:color="auto" w:sz="4"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p>
        </w:tc>
        <w:tc>
          <w:tcPr>
            <w:tcW w:w="1868" w:type="dxa"/>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服务及时性（5分）</w:t>
            </w:r>
          </w:p>
        </w:tc>
        <w:tc>
          <w:tcPr>
            <w:tcW w:w="5797" w:type="dxa"/>
            <w:tcBorders>
              <w:top w:val="single" w:color="000000" w:sz="8" w:space="0"/>
              <w:left w:val="nil"/>
              <w:bottom w:val="single" w:color="000000" w:sz="8" w:space="0"/>
              <w:right w:val="single" w:color="000000" w:sz="8" w:space="0"/>
            </w:tcBorders>
            <w:noWrap/>
            <w:vAlign w:val="center"/>
          </w:tcPr>
          <w:p>
            <w:pPr>
              <w:widowControl/>
              <w:spacing w:line="315" w:lineRule="atLeast"/>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1、服务及时性（包括到车及到货）</w:t>
            </w:r>
          </w:p>
          <w:p>
            <w:pPr>
              <w:widowControl/>
              <w:spacing w:line="315" w:lineRule="atLeast"/>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2、出现意外情况造成货物损失，损失赔偿及时性承诺。</w:t>
            </w:r>
          </w:p>
        </w:tc>
      </w:tr>
      <w:tr>
        <w:tblPrEx>
          <w:tblLayout w:type="fixed"/>
          <w:tblCellMar>
            <w:top w:w="0" w:type="dxa"/>
            <w:left w:w="108" w:type="dxa"/>
            <w:bottom w:w="0" w:type="dxa"/>
            <w:right w:w="108" w:type="dxa"/>
          </w:tblCellMar>
        </w:tblPrEx>
        <w:trPr>
          <w:trHeight w:val="227" w:hRule="atLeast"/>
        </w:trPr>
        <w:tc>
          <w:tcPr>
            <w:tcW w:w="787" w:type="dxa"/>
            <w:tcBorders>
              <w:top w:val="single" w:color="auto" w:sz="4" w:space="0"/>
              <w:left w:val="single" w:color="000000" w:sz="8" w:space="0"/>
              <w:bottom w:val="single" w:color="000000" w:sz="8"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4</w:t>
            </w:r>
          </w:p>
        </w:tc>
        <w:tc>
          <w:tcPr>
            <w:tcW w:w="1230" w:type="dxa"/>
            <w:tcBorders>
              <w:top w:val="single" w:color="auto" w:sz="4"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其它</w:t>
            </w:r>
          </w:p>
        </w:tc>
        <w:tc>
          <w:tcPr>
            <w:tcW w:w="1868" w:type="dxa"/>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扣分项</w:t>
            </w:r>
          </w:p>
        </w:tc>
        <w:tc>
          <w:tcPr>
            <w:tcW w:w="5797" w:type="dxa"/>
            <w:tcBorders>
              <w:top w:val="single" w:color="000000" w:sz="8" w:space="0"/>
              <w:left w:val="nil"/>
              <w:bottom w:val="single" w:color="000000" w:sz="8" w:space="0"/>
              <w:right w:val="single" w:color="000000" w:sz="8" w:space="0"/>
            </w:tcBorders>
            <w:noWrap/>
            <w:vAlign w:val="center"/>
          </w:tcPr>
          <w:p>
            <w:pPr>
              <w:widowControl/>
              <w:spacing w:line="315" w:lineRule="atLeast"/>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投标人存在下述情况的，每存在一项扣0.5分,最多扣3分。</w:t>
            </w:r>
          </w:p>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1. 投标文件份数不满足要求；</w:t>
            </w:r>
          </w:p>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2. 投标文件未装订；</w:t>
            </w:r>
          </w:p>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3. 投标文件没有详细目录，或有详细目录但没有具体页码；</w:t>
            </w:r>
          </w:p>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4. 投标文件目录与内容不对应；</w:t>
            </w:r>
          </w:p>
          <w:p>
            <w:pPr>
              <w:widowControl/>
              <w:spacing w:line="315" w:lineRule="atLeast"/>
              <w:rPr>
                <w:rFonts w:asciiTheme="minorEastAsia" w:hAnsiTheme="minorEastAsia" w:cstheme="minorEastAsia"/>
                <w:i w:val="0"/>
                <w:iCs w:val="0"/>
                <w:color w:val="000000" w:themeColor="text1"/>
                <w:kern w:val="0"/>
                <w:szCs w:val="21"/>
              </w:rPr>
            </w:pPr>
            <w:r>
              <w:rPr>
                <w:rFonts w:hint="eastAsia" w:asciiTheme="minorEastAsia" w:hAnsiTheme="minorEastAsia" w:cstheme="minorEastAsia"/>
                <w:i w:val="0"/>
                <w:iCs w:val="0"/>
                <w:color w:val="000000" w:themeColor="text1"/>
                <w:kern w:val="0"/>
                <w:szCs w:val="21"/>
              </w:rPr>
              <w:t>5. 投标文件未连续编页，或编页错误；</w:t>
            </w:r>
          </w:p>
          <w:p>
            <w:pPr>
              <w:widowControl/>
              <w:spacing w:line="315" w:lineRule="atLeast"/>
              <w:rPr>
                <w:rFonts w:asciiTheme="minorEastAsia" w:hAnsiTheme="minorEastAsia" w:cstheme="minorEastAsia"/>
                <w:i w:val="0"/>
                <w:iCs w:val="0"/>
                <w:kern w:val="0"/>
                <w:szCs w:val="21"/>
              </w:rPr>
            </w:pPr>
            <w:r>
              <w:rPr>
                <w:rFonts w:hint="eastAsia" w:asciiTheme="minorEastAsia" w:hAnsiTheme="minorEastAsia" w:cstheme="minorEastAsia"/>
                <w:i w:val="0"/>
                <w:iCs w:val="0"/>
                <w:color w:val="000000" w:themeColor="text1"/>
                <w:kern w:val="0"/>
                <w:szCs w:val="21"/>
              </w:rPr>
              <w:t>6. 投标文件未按招标文件要求提供；</w:t>
            </w:r>
          </w:p>
        </w:tc>
      </w:tr>
      <w:tr>
        <w:tblPrEx>
          <w:tblLayout w:type="fixed"/>
          <w:tblCellMar>
            <w:top w:w="0" w:type="dxa"/>
            <w:left w:w="108" w:type="dxa"/>
            <w:bottom w:w="0" w:type="dxa"/>
            <w:right w:w="108" w:type="dxa"/>
          </w:tblCellMar>
        </w:tblPrEx>
        <w:trPr>
          <w:trHeight w:val="227" w:hRule="atLeast"/>
        </w:trPr>
        <w:tc>
          <w:tcPr>
            <w:tcW w:w="787" w:type="dxa"/>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合计</w:t>
            </w:r>
          </w:p>
        </w:tc>
        <w:tc>
          <w:tcPr>
            <w:tcW w:w="8895" w:type="dxa"/>
            <w:gridSpan w:val="3"/>
            <w:tcBorders>
              <w:top w:val="single" w:color="000000" w:sz="8" w:space="0"/>
              <w:left w:val="nil"/>
              <w:bottom w:val="single" w:color="000000" w:sz="8" w:space="0"/>
              <w:right w:val="single" w:color="000000" w:sz="8" w:space="0"/>
            </w:tcBorders>
            <w:noWrap/>
            <w:vAlign w:val="center"/>
          </w:tcPr>
          <w:p>
            <w:pPr>
              <w:widowControl/>
              <w:spacing w:line="315" w:lineRule="atLeast"/>
              <w:jc w:val="center"/>
              <w:rPr>
                <w:rFonts w:asciiTheme="minorEastAsia" w:hAnsiTheme="minorEastAsia" w:cstheme="minorEastAsia"/>
                <w:i w:val="0"/>
                <w:iCs w:val="0"/>
                <w:kern w:val="0"/>
                <w:szCs w:val="21"/>
              </w:rPr>
            </w:pPr>
            <w:r>
              <w:rPr>
                <w:rFonts w:hint="eastAsia" w:asciiTheme="minorEastAsia" w:hAnsiTheme="minorEastAsia" w:cstheme="minorEastAsia"/>
                <w:i w:val="0"/>
                <w:iCs w:val="0"/>
                <w:kern w:val="0"/>
                <w:szCs w:val="21"/>
              </w:rPr>
              <w:t>35分</w:t>
            </w:r>
          </w:p>
        </w:tc>
      </w:tr>
    </w:tbl>
    <w:p>
      <w:pPr>
        <w:numPr>
          <w:ilvl w:val="0"/>
          <w:numId w:val="7"/>
        </w:numPr>
        <w:spacing w:line="360" w:lineRule="auto"/>
        <w:ind w:firstLine="411" w:firstLineChars="196"/>
        <w:rPr>
          <w:rFonts w:asciiTheme="minorEastAsia" w:hAnsiTheme="minorEastAsia" w:cstheme="minorEastAsia"/>
          <w:bCs/>
          <w:i w:val="0"/>
          <w:iCs w:val="0"/>
          <w:color w:val="000000"/>
          <w:kern w:val="0"/>
          <w:szCs w:val="21"/>
        </w:rPr>
      </w:pPr>
      <w:r>
        <w:rPr>
          <w:rFonts w:hint="eastAsia" w:asciiTheme="minorEastAsia" w:hAnsiTheme="minorEastAsia" w:cstheme="minorEastAsia"/>
          <w:bCs/>
          <w:i w:val="0"/>
          <w:iCs w:val="0"/>
          <w:color w:val="000000"/>
          <w:kern w:val="0"/>
          <w:szCs w:val="21"/>
        </w:rPr>
        <w:t>评标结果及授标原则</w:t>
      </w:r>
    </w:p>
    <w:p>
      <w:pPr>
        <w:spacing w:line="360" w:lineRule="auto"/>
        <w:rPr>
          <w:rFonts w:asciiTheme="minorEastAsia" w:hAnsiTheme="minorEastAsia" w:cstheme="minorEastAsia"/>
          <w:bCs/>
          <w:i w:val="0"/>
          <w:iCs w:val="0"/>
          <w:color w:val="FF0000"/>
          <w:kern w:val="0"/>
          <w:szCs w:val="21"/>
        </w:rPr>
      </w:pPr>
      <w:r>
        <w:rPr>
          <w:rFonts w:hint="eastAsia" w:asciiTheme="minorEastAsia" w:hAnsiTheme="minorEastAsia" w:cstheme="minorEastAsia"/>
          <w:bCs/>
          <w:i w:val="0"/>
          <w:iCs w:val="0"/>
          <w:color w:val="000000"/>
          <w:kern w:val="0"/>
          <w:szCs w:val="21"/>
        </w:rPr>
        <w:t>（1）</w:t>
      </w:r>
      <w:r>
        <w:rPr>
          <w:rFonts w:hint="eastAsia" w:asciiTheme="minorEastAsia" w:hAnsiTheme="minorEastAsia" w:cstheme="minorEastAsia"/>
          <w:bCs/>
          <w:i w:val="0"/>
          <w:iCs w:val="0"/>
          <w:kern w:val="0"/>
          <w:szCs w:val="21"/>
        </w:rPr>
        <w:t xml:space="preserve"> 有效投标人不足2家时，终止该标段评标，该招标失败。</w:t>
      </w:r>
    </w:p>
    <w:p>
      <w:pPr>
        <w:spacing w:line="360" w:lineRule="auto"/>
        <w:ind w:left="210" w:hanging="210" w:hangingChars="100"/>
        <w:rPr>
          <w:rFonts w:asciiTheme="minorEastAsia" w:hAnsiTheme="minorEastAsia" w:cstheme="minorEastAsia"/>
          <w:bCs/>
          <w:i w:val="0"/>
          <w:iCs w:val="0"/>
          <w:color w:val="000000"/>
          <w:kern w:val="0"/>
          <w:szCs w:val="21"/>
        </w:rPr>
      </w:pPr>
      <w:r>
        <w:rPr>
          <w:rFonts w:hint="eastAsia" w:asciiTheme="minorEastAsia" w:hAnsiTheme="minorEastAsia" w:cstheme="minorEastAsia"/>
          <w:bCs/>
          <w:i w:val="0"/>
          <w:iCs w:val="0"/>
          <w:color w:val="000000"/>
          <w:kern w:val="0"/>
          <w:szCs w:val="21"/>
        </w:rPr>
        <w:t xml:space="preserve">    （2） 本次招投标项目对投标人进行综合评价打分，得分由高到低进行排序，推荐综合评价前1-2名</w:t>
      </w:r>
    </w:p>
    <w:p>
      <w:pPr>
        <w:spacing w:line="360" w:lineRule="auto"/>
        <w:ind w:left="210" w:hanging="210" w:hangingChars="100"/>
        <w:rPr>
          <w:rFonts w:asciiTheme="minorEastAsia" w:hAnsiTheme="minorEastAsia" w:cstheme="minorEastAsia"/>
          <w:bCs/>
          <w:i w:val="0"/>
          <w:iCs w:val="0"/>
          <w:color w:val="000000" w:themeColor="text1"/>
          <w:kern w:val="0"/>
          <w:szCs w:val="21"/>
        </w:rPr>
      </w:pPr>
      <w:r>
        <w:rPr>
          <w:rFonts w:hint="eastAsia" w:asciiTheme="minorEastAsia" w:hAnsiTheme="minorEastAsia" w:cstheme="minorEastAsia"/>
          <w:bCs/>
          <w:i w:val="0"/>
          <w:iCs w:val="0"/>
          <w:color w:val="000000"/>
          <w:kern w:val="0"/>
          <w:szCs w:val="21"/>
        </w:rPr>
        <w:t>的投标人为中标候选人，招标人原则上确定排名第一的中标候选人为中标人。</w:t>
      </w:r>
      <w:r>
        <w:rPr>
          <w:rFonts w:hint="eastAsia" w:asciiTheme="minorEastAsia" w:hAnsiTheme="minorEastAsia" w:cstheme="minorEastAsia"/>
          <w:bCs/>
          <w:i w:val="0"/>
          <w:iCs w:val="0"/>
          <w:color w:val="000000" w:themeColor="text1"/>
          <w:kern w:val="0"/>
          <w:szCs w:val="21"/>
        </w:rPr>
        <w:t>如在综合分数相同的情况</w:t>
      </w:r>
    </w:p>
    <w:p>
      <w:pPr>
        <w:spacing w:line="360" w:lineRule="auto"/>
        <w:ind w:left="210" w:hanging="210" w:hangingChars="100"/>
        <w:rPr>
          <w:rFonts w:asciiTheme="minorEastAsia" w:hAnsiTheme="minorEastAsia" w:cstheme="minorEastAsia"/>
          <w:bCs/>
          <w:i w:val="0"/>
          <w:iCs w:val="0"/>
          <w:color w:val="000000" w:themeColor="text1"/>
          <w:kern w:val="0"/>
          <w:szCs w:val="21"/>
        </w:rPr>
      </w:pPr>
      <w:r>
        <w:rPr>
          <w:rFonts w:hint="eastAsia" w:asciiTheme="minorEastAsia" w:hAnsiTheme="minorEastAsia" w:cstheme="minorEastAsia"/>
          <w:bCs/>
          <w:i w:val="0"/>
          <w:iCs w:val="0"/>
          <w:color w:val="000000" w:themeColor="text1"/>
          <w:kern w:val="0"/>
          <w:szCs w:val="21"/>
        </w:rPr>
        <w:t>下，以价格低者优先；在价格和议标均相同的情况下，原则上由公司招投标小组综合评定确定中标人。</w:t>
      </w:r>
    </w:p>
    <w:p>
      <w:pPr>
        <w:pStyle w:val="7"/>
        <w:numPr>
          <w:ilvl w:val="0"/>
          <w:numId w:val="8"/>
        </w:num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废标条件</w:t>
      </w:r>
    </w:p>
    <w:p>
      <w:pPr>
        <w:pStyle w:val="7"/>
        <w:spacing w:line="360" w:lineRule="auto"/>
        <w:ind w:firstLine="0" w:firstLineChars="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投标人存在以下情况，其投标将被拒绝：</w:t>
      </w:r>
    </w:p>
    <w:p>
      <w:pPr>
        <w:pStyle w:val="7"/>
        <w:numPr>
          <w:ilvl w:val="0"/>
          <w:numId w:val="9"/>
        </w:numPr>
        <w:spacing w:line="360" w:lineRule="auto"/>
        <w:ind w:firstLine="42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投标文件内容违反国家法律法规的；</w:t>
      </w:r>
    </w:p>
    <w:p>
      <w:pPr>
        <w:pStyle w:val="7"/>
        <w:numPr>
          <w:ilvl w:val="0"/>
          <w:numId w:val="9"/>
        </w:numPr>
        <w:spacing w:line="360" w:lineRule="auto"/>
        <w:ind w:firstLine="42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投标报价漏项的；</w:t>
      </w:r>
    </w:p>
    <w:p>
      <w:pPr>
        <w:pStyle w:val="7"/>
        <w:spacing w:line="360" w:lineRule="auto"/>
        <w:ind w:left="600" w:firstLine="0" w:firstLineChars="0"/>
        <w:rPr>
          <w:rFonts w:asciiTheme="minorEastAsia" w:hAnsiTheme="minorEastAsia" w:cstheme="minorEastAsia"/>
          <w:i w:val="0"/>
          <w:iCs w:val="0"/>
          <w:color w:val="000000" w:themeColor="text1"/>
          <w:szCs w:val="21"/>
          <w:highlight w:val="red"/>
        </w:rPr>
      </w:pPr>
      <w:r>
        <w:rPr>
          <w:rFonts w:hint="eastAsia" w:asciiTheme="minorEastAsia" w:hAnsiTheme="minorEastAsia"/>
          <w:i w:val="0"/>
          <w:iCs w:val="0"/>
          <w:szCs w:val="21"/>
        </w:rPr>
        <w:t>（3）投标书无法人代表（或授权人）签字或未加盖公章的；</w:t>
      </w:r>
    </w:p>
    <w:p>
      <w:pPr>
        <w:pStyle w:val="7"/>
        <w:spacing w:line="360" w:lineRule="auto"/>
        <w:ind w:left="600" w:firstLine="0" w:firstLineChars="0"/>
        <w:rPr>
          <w:rFonts w:asciiTheme="minorEastAsia" w:hAnsiTheme="minorEastAsia" w:cstheme="minorEastAsia"/>
          <w:i w:val="0"/>
          <w:iCs w:val="0"/>
          <w:color w:val="000000" w:themeColor="text1"/>
          <w:szCs w:val="21"/>
        </w:rPr>
      </w:pPr>
      <w:r>
        <w:rPr>
          <w:rFonts w:hint="eastAsia" w:asciiTheme="minorEastAsia" w:hAnsiTheme="minorEastAsia"/>
          <w:i w:val="0"/>
          <w:iCs w:val="0"/>
          <w:szCs w:val="21"/>
        </w:rPr>
        <w:t>（4）投标书未装袋密封的；</w:t>
      </w:r>
    </w:p>
    <w:p>
      <w:pPr>
        <w:pStyle w:val="7"/>
        <w:spacing w:line="360" w:lineRule="auto"/>
        <w:ind w:firstLine="630" w:firstLineChars="3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（5）经招标方认定为串标行为的。</w:t>
      </w:r>
    </w:p>
    <w:p>
      <w:pPr>
        <w:pStyle w:val="7"/>
        <w:numPr>
          <w:ilvl w:val="0"/>
          <w:numId w:val="8"/>
        </w:num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本次招投标投标方需提供：</w:t>
      </w:r>
    </w:p>
    <w:p>
      <w:pPr>
        <w:pStyle w:val="7"/>
        <w:spacing w:line="360" w:lineRule="auto"/>
        <w:ind w:firstLine="1050" w:firstLineChars="5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投标函及投标书（包括商务、技术）：均需正本：一份，副本两份。</w:t>
      </w:r>
    </w:p>
    <w:p>
      <w:pPr>
        <w:pStyle w:val="7"/>
        <w:numPr>
          <w:ilvl w:val="0"/>
          <w:numId w:val="8"/>
        </w:num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中标人中标后，将与浙江塔牌绍兴酒有限公司签订合同（合同版本详见本公告附件二）。</w:t>
      </w:r>
    </w:p>
    <w:p>
      <w:pPr>
        <w:spacing w:line="360" w:lineRule="auto"/>
        <w:ind w:firstLine="420" w:firstLineChars="2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十三、投标报名时间：</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2019年  5 月  18 日至  5  月  24  日（8:00-16:00）</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地点：浙江塔牌绍兴酒有限公司行政综合办</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联系人：边柏荣      联系电话：13588572297，0575-84387052</w:t>
      </w:r>
    </w:p>
    <w:p>
      <w:pPr>
        <w:spacing w:line="360" w:lineRule="auto"/>
        <w:ind w:left="405" w:firstLine="420" w:firstLineChars="2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邮箱:tpbbr @163.com</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投标截止时间：2019年 5  月 24  日16时止</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注：请携带或寄送《</w:t>
      </w:r>
      <w:r>
        <w:rPr>
          <w:rFonts w:hint="eastAsia" w:asciiTheme="minorEastAsia" w:hAnsiTheme="minorEastAsia"/>
          <w:i w:val="0"/>
          <w:iCs w:val="0"/>
          <w:szCs w:val="21"/>
        </w:rPr>
        <w:t>资格证明文件》</w:t>
      </w:r>
    </w:p>
    <w:p>
      <w:pPr>
        <w:numPr>
          <w:ilvl w:val="0"/>
          <w:numId w:val="10"/>
        </w:num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投标人资格审查时间：2019年 5 月 28  日</w:t>
      </w:r>
    </w:p>
    <w:p>
      <w:pPr>
        <w:spacing w:line="360" w:lineRule="auto"/>
        <w:ind w:firstLine="420" w:firstLineChars="2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十五、开标时间</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2019年 5 月  28 日至  5 月 29  日（8:00-16:00）</w:t>
      </w:r>
    </w:p>
    <w:p>
      <w:pPr>
        <w:spacing w:line="360" w:lineRule="auto"/>
        <w:ind w:left="40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地点：浙江塔牌绍兴酒有限公司二楼1 号会议室</w:t>
      </w:r>
    </w:p>
    <w:p>
      <w:pPr>
        <w:spacing w:line="360" w:lineRule="auto"/>
        <w:ind w:left="52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十六、参加本次投标的单位和个人，视同对本公司上述条款已全部认同。</w:t>
      </w:r>
    </w:p>
    <w:p>
      <w:pPr>
        <w:spacing w:line="360" w:lineRule="auto"/>
        <w:ind w:left="525"/>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附 ： </w:t>
      </w:r>
    </w:p>
    <w:p>
      <w:pPr>
        <w:spacing w:line="360" w:lineRule="auto"/>
        <w:ind w:left="420" w:leftChars="200" w:firstLine="630" w:firstLineChars="3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（一）、各运输线运（报价）单</w:t>
      </w:r>
    </w:p>
    <w:p>
      <w:pPr>
        <w:spacing w:line="360" w:lineRule="auto"/>
        <w:ind w:firstLine="1050" w:firstLineChars="5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（二）、合同</w:t>
      </w: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浙江塔牌绍兴酒有限公司</w:t>
      </w: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 xml:space="preserve">                                                     2019年   月   日</w:t>
      </w:r>
    </w:p>
    <w:p>
      <w:pPr>
        <w:spacing w:line="360" w:lineRule="auto"/>
        <w:ind w:left="525"/>
        <w:rPr>
          <w:rFonts w:asciiTheme="minorEastAsia" w:hAnsiTheme="minorEastAsia" w:cstheme="minorEastAsia"/>
          <w:i w:val="0"/>
          <w:iCs w:val="0"/>
          <w:color w:val="000000" w:themeColor="text1"/>
          <w:sz w:val="24"/>
          <w:szCs w:val="24"/>
        </w:rPr>
      </w:pPr>
      <w:r>
        <w:rPr>
          <w:rFonts w:hint="eastAsia" w:asciiTheme="minorEastAsia" w:hAnsiTheme="minorEastAsia" w:cstheme="minorEastAsia"/>
          <w:i w:val="0"/>
          <w:iCs w:val="0"/>
          <w:color w:val="000000" w:themeColor="text1"/>
          <w:sz w:val="24"/>
          <w:szCs w:val="24"/>
        </w:rPr>
        <w:t>附件一：各条线路表：</w:t>
      </w:r>
    </w:p>
    <w:p>
      <w:pPr>
        <w:spacing w:line="360" w:lineRule="auto"/>
        <w:ind w:left="525"/>
        <w:rPr>
          <w:rFonts w:asciiTheme="minorEastAsia" w:hAnsiTheme="minorEastAsia" w:cstheme="minorEastAsia"/>
          <w:i w:val="0"/>
          <w:iCs w:val="0"/>
          <w:color w:val="000000" w:themeColor="text1"/>
          <w:sz w:val="24"/>
          <w:szCs w:val="24"/>
        </w:rPr>
      </w:pPr>
      <w:r>
        <w:rPr>
          <w:rFonts w:hint="eastAsia" w:asciiTheme="minorEastAsia" w:hAnsiTheme="minorEastAsia" w:cstheme="minorEastAsia"/>
          <w:i w:val="0"/>
          <w:iCs w:val="0"/>
          <w:color w:val="000000" w:themeColor="text1"/>
          <w:sz w:val="24"/>
          <w:szCs w:val="24"/>
        </w:rPr>
        <w:t>起点：（1）浙江塔牌绍兴酒有限公司；（2）浙江塔牌国酿绍兴酒有限公司</w:t>
      </w:r>
    </w:p>
    <w:p>
      <w:pPr>
        <w:spacing w:line="360" w:lineRule="auto"/>
        <w:ind w:firstLine="210" w:firstLineChars="100"/>
        <w:rPr>
          <w:rFonts w:asciiTheme="minorEastAsia" w:hAnsiTheme="minorEastAsia"/>
          <w:i w:val="0"/>
          <w:iCs w:val="0"/>
          <w:color w:val="000000" w:themeColor="text1"/>
          <w:sz w:val="24"/>
          <w:szCs w:val="24"/>
        </w:rPr>
      </w:pPr>
      <w:r>
        <w:rPr>
          <w:rFonts w:hint="eastAsia" w:asciiTheme="minorEastAsia" w:hAnsiTheme="minorEastAsia" w:cstheme="minorEastAsia"/>
          <w:i w:val="0"/>
          <w:iCs w:val="0"/>
          <w:color w:val="000000" w:themeColor="text1"/>
          <w:szCs w:val="21"/>
        </w:rPr>
        <w:t>（一）柯桥区、绍兴越城区运输线路</w:t>
      </w:r>
    </w:p>
    <w:tbl>
      <w:tblPr>
        <w:tblStyle w:val="5"/>
        <w:tblW w:w="9855"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310"/>
        <w:gridCol w:w="2085"/>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231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大坛（元/坛）</w:t>
            </w:r>
          </w:p>
        </w:tc>
        <w:tc>
          <w:tcPr>
            <w:tcW w:w="208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小坛（元/坛）</w:t>
            </w:r>
          </w:p>
        </w:tc>
        <w:tc>
          <w:tcPr>
            <w:tcW w:w="32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箱（元/箱）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Cs w:val="21"/>
              </w:rPr>
              <w:t>柯桥区、绍兴越城区</w:t>
            </w:r>
          </w:p>
        </w:tc>
        <w:tc>
          <w:tcPr>
            <w:tcW w:w="2310" w:type="dxa"/>
            <w:vAlign w:val="center"/>
          </w:tcPr>
          <w:p>
            <w:pPr>
              <w:spacing w:line="360" w:lineRule="auto"/>
              <w:jc w:val="center"/>
              <w:rPr>
                <w:rFonts w:asciiTheme="minorEastAsia" w:hAnsiTheme="minorEastAsia" w:cstheme="minorEastAsia"/>
                <w:i w:val="0"/>
                <w:iCs w:val="0"/>
                <w:color w:val="000000" w:themeColor="text1"/>
                <w:szCs w:val="21"/>
              </w:rPr>
            </w:pPr>
          </w:p>
        </w:tc>
        <w:tc>
          <w:tcPr>
            <w:tcW w:w="2085" w:type="dxa"/>
            <w:vAlign w:val="center"/>
          </w:tcPr>
          <w:p>
            <w:pPr>
              <w:spacing w:line="360" w:lineRule="auto"/>
              <w:jc w:val="center"/>
              <w:rPr>
                <w:rFonts w:asciiTheme="minorEastAsia" w:hAnsiTheme="minorEastAsia" w:cstheme="minorEastAsia"/>
                <w:i w:val="0"/>
                <w:iCs w:val="0"/>
                <w:color w:val="000000" w:themeColor="text1"/>
                <w:szCs w:val="21"/>
              </w:rPr>
            </w:pPr>
          </w:p>
        </w:tc>
        <w:tc>
          <w:tcPr>
            <w:tcW w:w="3233"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ind w:firstLine="210" w:firstLineChars="100"/>
        <w:rPr>
          <w:rFonts w:asciiTheme="minorEastAsia" w:hAnsiTheme="minorEastAsia" w:cstheme="minorEastAsia"/>
          <w:i w:val="0"/>
          <w:iCs w:val="0"/>
          <w:color w:val="000000" w:themeColor="text1"/>
          <w:szCs w:val="21"/>
        </w:rPr>
      </w:pPr>
    </w:p>
    <w:p>
      <w:pPr>
        <w:spacing w:line="360" w:lineRule="auto"/>
        <w:ind w:firstLine="210" w:firstLineChars="10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（二）、杭嘉湖运输线</w:t>
      </w:r>
    </w:p>
    <w:tbl>
      <w:tblPr>
        <w:tblStyle w:val="5"/>
        <w:tblW w:w="10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40"/>
        <w:gridCol w:w="2227"/>
        <w:gridCol w:w="1167"/>
        <w:gridCol w:w="1350"/>
        <w:gridCol w:w="1416"/>
        <w:gridCol w:w="118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222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16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35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1吨以上至3吨（元/吨）</w:t>
            </w:r>
          </w:p>
        </w:tc>
        <w:tc>
          <w:tcPr>
            <w:tcW w:w="1416"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3吨以上至10吨（元/吨）</w:t>
            </w:r>
          </w:p>
        </w:tc>
        <w:tc>
          <w:tcPr>
            <w:tcW w:w="1184"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10以上至20吨（元/吨）</w:t>
            </w:r>
          </w:p>
        </w:tc>
        <w:tc>
          <w:tcPr>
            <w:tcW w:w="11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杭</w:t>
            </w: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嘉</w:t>
            </w: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湖</w:t>
            </w: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地</w:t>
            </w: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区</w:t>
            </w: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杭州</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601</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海宁</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长兴、平湖、海盐、嘉善、桐庐</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475</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嘉兴</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180</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桐乡</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1106</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湖州</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199</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德清</w:t>
            </w:r>
          </w:p>
        </w:tc>
        <w:tc>
          <w:tcPr>
            <w:tcW w:w="222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795</w:t>
            </w: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7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上海</w:t>
            </w:r>
          </w:p>
        </w:tc>
        <w:tc>
          <w:tcPr>
            <w:tcW w:w="94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上海</w:t>
            </w:r>
          </w:p>
        </w:tc>
        <w:tc>
          <w:tcPr>
            <w:tcW w:w="2227"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2554</w:t>
            </w:r>
          </w:p>
        </w:tc>
        <w:tc>
          <w:tcPr>
            <w:tcW w:w="1167" w:type="dxa"/>
          </w:tcPr>
          <w:p>
            <w:pPr>
              <w:spacing w:line="360" w:lineRule="auto"/>
              <w:jc w:val="center"/>
              <w:rPr>
                <w:rFonts w:asciiTheme="minorEastAsia" w:hAnsiTheme="minorEastAsia" w:cstheme="minorEastAsia"/>
                <w:i w:val="0"/>
                <w:iCs w:val="0"/>
                <w:color w:val="000000" w:themeColor="text1"/>
                <w:szCs w:val="21"/>
              </w:rPr>
            </w:pPr>
          </w:p>
        </w:tc>
        <w:tc>
          <w:tcPr>
            <w:tcW w:w="1350" w:type="dxa"/>
          </w:tcPr>
          <w:p>
            <w:pPr>
              <w:spacing w:line="360" w:lineRule="auto"/>
              <w:jc w:val="center"/>
              <w:rPr>
                <w:rFonts w:asciiTheme="minorEastAsia" w:hAnsiTheme="minorEastAsia" w:cstheme="minorEastAsia"/>
                <w:i w:val="0"/>
                <w:iCs w:val="0"/>
                <w:color w:val="000000" w:themeColor="text1"/>
                <w:szCs w:val="21"/>
              </w:rPr>
            </w:pPr>
          </w:p>
        </w:tc>
        <w:tc>
          <w:tcPr>
            <w:tcW w:w="1416" w:type="dxa"/>
          </w:tcPr>
          <w:p>
            <w:pPr>
              <w:spacing w:line="360" w:lineRule="auto"/>
              <w:jc w:val="center"/>
              <w:rPr>
                <w:rFonts w:asciiTheme="minorEastAsia" w:hAnsiTheme="minorEastAsia" w:cstheme="minorEastAsia"/>
                <w:i w:val="0"/>
                <w:iCs w:val="0"/>
                <w:color w:val="000000" w:themeColor="text1"/>
                <w:szCs w:val="21"/>
              </w:rPr>
            </w:pPr>
          </w:p>
        </w:tc>
        <w:tc>
          <w:tcPr>
            <w:tcW w:w="1184" w:type="dxa"/>
          </w:tcPr>
          <w:p>
            <w:pPr>
              <w:spacing w:line="360" w:lineRule="auto"/>
              <w:jc w:val="center"/>
              <w:rPr>
                <w:rFonts w:asciiTheme="minorEastAsia" w:hAnsiTheme="minorEastAsia" w:cstheme="minorEastAsia"/>
                <w:i w:val="0"/>
                <w:iCs w:val="0"/>
                <w:color w:val="000000" w:themeColor="text1"/>
                <w:szCs w:val="21"/>
              </w:rPr>
            </w:pPr>
          </w:p>
        </w:tc>
        <w:tc>
          <w:tcPr>
            <w:tcW w:w="1133" w:type="dxa"/>
          </w:tcPr>
          <w:p>
            <w:pPr>
              <w:spacing w:line="360" w:lineRule="auto"/>
              <w:jc w:val="center"/>
              <w:rPr>
                <w:rFonts w:asciiTheme="minorEastAsia" w:hAnsiTheme="minorEastAsia" w:cstheme="minorEastAsia"/>
                <w:i w:val="0"/>
                <w:iCs w:val="0"/>
                <w:color w:val="000000" w:themeColor="text1"/>
                <w:szCs w:val="21"/>
              </w:rPr>
            </w:pPr>
          </w:p>
        </w:tc>
      </w:tr>
    </w:tbl>
    <w:p>
      <w:pPr>
        <w:rPr>
          <w:i w:val="0"/>
          <w:iCs w:val="0"/>
        </w:rPr>
      </w:pPr>
    </w:p>
    <w:p>
      <w:pPr>
        <w:rPr>
          <w:i w:val="0"/>
          <w:iCs w:val="0"/>
        </w:rPr>
      </w:pPr>
      <w:r>
        <w:rPr>
          <w:rFonts w:hint="eastAsia"/>
          <w:i w:val="0"/>
          <w:iCs w:val="0"/>
        </w:rPr>
        <w:t>（三）宁波地区运输线</w:t>
      </w:r>
    </w:p>
    <w:tbl>
      <w:tblPr>
        <w:tblStyle w:val="5"/>
        <w:tblW w:w="10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223"/>
        <w:gridCol w:w="1005"/>
        <w:gridCol w:w="938"/>
        <w:gridCol w:w="1409"/>
        <w:gridCol w:w="1400"/>
        <w:gridCol w:w="1300"/>
        <w:gridCol w:w="116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690"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100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938"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托盘包装（元/吨）</w:t>
            </w:r>
          </w:p>
        </w:tc>
        <w:tc>
          <w:tcPr>
            <w:tcW w:w="1409"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40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1吨以上至3吨（元/吨）</w:t>
            </w:r>
          </w:p>
        </w:tc>
        <w:tc>
          <w:tcPr>
            <w:tcW w:w="130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3吨以上至10吨（元/吨）</w:t>
            </w:r>
          </w:p>
        </w:tc>
        <w:tc>
          <w:tcPr>
            <w:tcW w:w="116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10以上至20吨（元/吨）</w:t>
            </w:r>
          </w:p>
        </w:tc>
        <w:tc>
          <w:tcPr>
            <w:tcW w:w="11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宁波地区</w:t>
            </w: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奉化、北仑</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459</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慈溪</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404</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象山</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443</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宁波市区</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1491</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余姚</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666</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宁海</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277</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6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舟山</w:t>
            </w: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50</w:t>
            </w:r>
          </w:p>
        </w:tc>
        <w:tc>
          <w:tcPr>
            <w:tcW w:w="93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（四）绍兴地区运输线</w:t>
      </w:r>
    </w:p>
    <w:tbl>
      <w:tblPr>
        <w:tblStyle w:val="5"/>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00"/>
        <w:gridCol w:w="1140"/>
        <w:gridCol w:w="1088"/>
        <w:gridCol w:w="1429"/>
        <w:gridCol w:w="1383"/>
        <w:gridCol w:w="1284"/>
        <w:gridCol w:w="116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线路</w:t>
            </w:r>
          </w:p>
        </w:tc>
        <w:tc>
          <w:tcPr>
            <w:tcW w:w="114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88"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托盘包装(元/吨)</w:t>
            </w:r>
          </w:p>
        </w:tc>
        <w:tc>
          <w:tcPr>
            <w:tcW w:w="1429"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38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1吨以上至3吨（元/吨）</w:t>
            </w:r>
          </w:p>
        </w:tc>
        <w:tc>
          <w:tcPr>
            <w:tcW w:w="1284"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3吨以上至10吨（元/吨）</w:t>
            </w:r>
          </w:p>
        </w:tc>
        <w:tc>
          <w:tcPr>
            <w:tcW w:w="1166"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10以上至20吨（元/吨）</w:t>
            </w:r>
          </w:p>
        </w:tc>
        <w:tc>
          <w:tcPr>
            <w:tcW w:w="110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绍兴地区</w:t>
            </w:r>
          </w:p>
        </w:tc>
        <w:tc>
          <w:tcPr>
            <w:tcW w:w="9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新昌</w:t>
            </w: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3149</w:t>
            </w:r>
          </w:p>
        </w:tc>
        <w:tc>
          <w:tcPr>
            <w:tcW w:w="108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2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嵊州</w:t>
            </w: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2213</w:t>
            </w:r>
          </w:p>
        </w:tc>
        <w:tc>
          <w:tcPr>
            <w:tcW w:w="108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2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上虞</w:t>
            </w: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1396</w:t>
            </w:r>
          </w:p>
        </w:tc>
        <w:tc>
          <w:tcPr>
            <w:tcW w:w="108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2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诸暨</w:t>
            </w: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615</w:t>
            </w:r>
          </w:p>
        </w:tc>
        <w:tc>
          <w:tcPr>
            <w:tcW w:w="1088" w:type="dxa"/>
            <w:vAlign w:val="center"/>
          </w:tcPr>
          <w:p>
            <w:pPr>
              <w:spacing w:line="360" w:lineRule="auto"/>
              <w:jc w:val="center"/>
              <w:rPr>
                <w:rFonts w:asciiTheme="minorEastAsia" w:hAnsiTheme="minorEastAsia" w:cstheme="minorEastAsia"/>
                <w:i w:val="0"/>
                <w:iCs w:val="0"/>
                <w:color w:val="000000" w:themeColor="text1"/>
                <w:szCs w:val="21"/>
              </w:rPr>
            </w:pPr>
          </w:p>
        </w:tc>
        <w:tc>
          <w:tcPr>
            <w:tcW w:w="142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0"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（五）浙南地区运输线</w:t>
      </w:r>
    </w:p>
    <w:tbl>
      <w:tblPr>
        <w:tblStyle w:val="5"/>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200"/>
        <w:gridCol w:w="1208"/>
        <w:gridCol w:w="1110"/>
        <w:gridCol w:w="1140"/>
        <w:gridCol w:w="1470"/>
        <w:gridCol w:w="154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1208"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11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4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1吨以上至3吨（元/吨）</w:t>
            </w:r>
          </w:p>
        </w:tc>
        <w:tc>
          <w:tcPr>
            <w:tcW w:w="147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3吨以上至10吨（元/吨）</w:t>
            </w:r>
          </w:p>
        </w:tc>
        <w:tc>
          <w:tcPr>
            <w:tcW w:w="154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10以上至20吨（元/吨）</w:t>
            </w:r>
          </w:p>
        </w:tc>
        <w:tc>
          <w:tcPr>
            <w:tcW w:w="145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浙南地区</w:t>
            </w: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黄岩</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温岭、温州、瑞安</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1195</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衢州</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562</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金华、永康、武义</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134</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东阳、浦江</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114</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开化、乐清</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43</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玉环</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常山</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江山</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60</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台州、三门</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101</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平阳</w:t>
            </w:r>
          </w:p>
        </w:tc>
        <w:tc>
          <w:tcPr>
            <w:tcW w:w="1208"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40" w:type="dxa"/>
            <w:vAlign w:val="center"/>
          </w:tcPr>
          <w:p>
            <w:pPr>
              <w:spacing w:line="360" w:lineRule="auto"/>
              <w:jc w:val="center"/>
              <w:rPr>
                <w:rFonts w:asciiTheme="minorEastAsia" w:hAnsiTheme="minorEastAsia" w:cstheme="minorEastAsia"/>
                <w:i w:val="0"/>
                <w:iCs w:val="0"/>
                <w:color w:val="000000" w:themeColor="text1"/>
                <w:szCs w:val="21"/>
              </w:rPr>
            </w:pPr>
          </w:p>
        </w:tc>
        <w:tc>
          <w:tcPr>
            <w:tcW w:w="14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545" w:type="dxa"/>
            <w:vAlign w:val="center"/>
          </w:tcPr>
          <w:p>
            <w:pPr>
              <w:spacing w:line="360" w:lineRule="auto"/>
              <w:jc w:val="center"/>
              <w:rPr>
                <w:rFonts w:asciiTheme="minorEastAsia" w:hAnsiTheme="minorEastAsia" w:cstheme="minorEastAsia"/>
                <w:i w:val="0"/>
                <w:iCs w:val="0"/>
                <w:color w:val="000000" w:themeColor="text1"/>
                <w:szCs w:val="21"/>
              </w:rPr>
            </w:pPr>
          </w:p>
        </w:tc>
        <w:tc>
          <w:tcPr>
            <w:tcW w:w="1455"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（六）、福建省运输线</w:t>
      </w:r>
    </w:p>
    <w:tbl>
      <w:tblPr>
        <w:tblStyle w:val="5"/>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530"/>
        <w:gridCol w:w="990"/>
        <w:gridCol w:w="1054"/>
        <w:gridCol w:w="1133"/>
        <w:gridCol w:w="1083"/>
        <w:gridCol w:w="1230"/>
        <w:gridCol w:w="109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99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54"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1吨以上至3吨（元/吨）</w:t>
            </w:r>
          </w:p>
        </w:tc>
        <w:tc>
          <w:tcPr>
            <w:tcW w:w="108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3吨以上至6吨（元/吨）</w:t>
            </w:r>
          </w:p>
        </w:tc>
        <w:tc>
          <w:tcPr>
            <w:tcW w:w="123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6吨以上至11吨（元/吨）</w:t>
            </w:r>
          </w:p>
        </w:tc>
        <w:tc>
          <w:tcPr>
            <w:tcW w:w="1095"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005"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福建省</w:t>
            </w: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福州</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厦门、泉州、莆田、福安、福清、宁德</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145</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云霄、漳浦</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96</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三明、永春</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晋江、南安、霞浦、龙岩</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134</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诏安、东山、将乐、连江、邵武、蒲城、泰宁、建宁、宁化、汕头</w:t>
            </w:r>
          </w:p>
          <w:p>
            <w:pPr>
              <w:spacing w:line="360" w:lineRule="auto"/>
              <w:rPr>
                <w:rFonts w:asciiTheme="minorEastAsia" w:hAnsiTheme="minorEastAsia" w:cstheme="minorEastAsia"/>
                <w:i w:val="0"/>
                <w:iCs w:val="0"/>
                <w:color w:val="000000" w:themeColor="text1"/>
                <w:szCs w:val="21"/>
              </w:rPr>
            </w:pP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79</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潮洲、角美、三明沙县、漳州、</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26</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石狮</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16</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5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潮安、揭阳</w:t>
            </w:r>
          </w:p>
        </w:tc>
        <w:tc>
          <w:tcPr>
            <w:tcW w:w="9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54" w:type="dxa"/>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0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05"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（七）、安徽省运输线</w:t>
      </w:r>
    </w:p>
    <w:tbl>
      <w:tblPr>
        <w:tblStyle w:val="5"/>
        <w:tblW w:w="9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410"/>
        <w:gridCol w:w="947"/>
        <w:gridCol w:w="1063"/>
        <w:gridCol w:w="1220"/>
        <w:gridCol w:w="1150"/>
        <w:gridCol w:w="1230"/>
        <w:gridCol w:w="123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94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6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22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1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23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3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0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安徽省</w:t>
            </w: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宣城、蚌埠</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36</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合肥</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110</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宿州</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淮北</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17</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滁州、东至县</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55</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毫州、六安</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86</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巢湖、马鞍山、当度</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79</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芜湖、铜陵</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79</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宁国、广德</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34</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安庆</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22</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淮南、白湖</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65</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黄山</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58</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阜阳</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44</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41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池州</w:t>
            </w:r>
          </w:p>
        </w:tc>
        <w:tc>
          <w:tcPr>
            <w:tcW w:w="94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28</w:t>
            </w:r>
          </w:p>
        </w:tc>
        <w:tc>
          <w:tcPr>
            <w:tcW w:w="106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2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37" w:type="dxa"/>
            <w:vAlign w:val="center"/>
          </w:tcPr>
          <w:p>
            <w:pPr>
              <w:spacing w:line="360" w:lineRule="auto"/>
              <w:jc w:val="center"/>
              <w:rPr>
                <w:rFonts w:asciiTheme="minorEastAsia" w:hAnsiTheme="minorEastAsia" w:cstheme="minorEastAsia"/>
                <w:i w:val="0"/>
                <w:iCs w:val="0"/>
                <w:color w:val="000000" w:themeColor="text1"/>
                <w:szCs w:val="21"/>
              </w:rPr>
            </w:pPr>
          </w:p>
        </w:tc>
        <w:tc>
          <w:tcPr>
            <w:tcW w:w="1050" w:type="dxa"/>
            <w:vAlign w:val="center"/>
          </w:tcPr>
          <w:p>
            <w:pPr>
              <w:spacing w:line="360" w:lineRule="auto"/>
              <w:jc w:val="center"/>
              <w:rPr>
                <w:rFonts w:asciiTheme="minorEastAsia" w:hAnsiTheme="minorEastAsia" w:cstheme="minorEastAsia"/>
                <w:i w:val="0"/>
                <w:iCs w:val="0"/>
                <w:color w:val="000000" w:themeColor="text1"/>
                <w:szCs w:val="21"/>
              </w:rPr>
            </w:pPr>
          </w:p>
        </w:tc>
      </w:tr>
    </w:tbl>
    <w:p>
      <w:pPr>
        <w:pStyle w:val="7"/>
        <w:spacing w:line="360" w:lineRule="auto"/>
        <w:ind w:firstLine="0" w:firstLineChars="0"/>
        <w:rPr>
          <w:rFonts w:asciiTheme="minorEastAsia" w:hAnsiTheme="minorEastAsia" w:cstheme="minorEastAsia"/>
          <w:i w:val="0"/>
          <w:iCs w:val="0"/>
          <w:color w:val="000000" w:themeColor="text1"/>
          <w:szCs w:val="21"/>
        </w:rPr>
      </w:pPr>
    </w:p>
    <w:p>
      <w:pPr>
        <w:pStyle w:val="7"/>
        <w:spacing w:line="360" w:lineRule="auto"/>
        <w:ind w:firstLine="0" w:firstLineChars="0"/>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（八）、江苏省运输路线</w:t>
      </w:r>
    </w:p>
    <w:tbl>
      <w:tblPr>
        <w:tblStyle w:val="5"/>
        <w:tblW w:w="9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390"/>
        <w:gridCol w:w="984"/>
        <w:gridCol w:w="1033"/>
        <w:gridCol w:w="1150"/>
        <w:gridCol w:w="1167"/>
        <w:gridCol w:w="1300"/>
        <w:gridCol w:w="121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线路</w:t>
            </w:r>
          </w:p>
        </w:tc>
        <w:tc>
          <w:tcPr>
            <w:tcW w:w="984"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16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30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16"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184"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江苏省</w:t>
            </w: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常熟、太仓</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3343</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昆山、苏州</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644</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吴江</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109</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宜兴</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38</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无锡、昆山、吴江、江阴、宜兴、常州</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228</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通州、海门</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110</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南京</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147</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徐州、连云港、兴化、东海</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123</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盐城、宿迁、泰州、泰兴、扬州、江都</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98</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南通</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120</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滨海</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12</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射阳</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12</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如东</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启东</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473</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张家港</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38</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39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新沂</w:t>
            </w:r>
          </w:p>
        </w:tc>
        <w:tc>
          <w:tcPr>
            <w:tcW w:w="984"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（九）、华北地区运输线</w:t>
      </w:r>
    </w:p>
    <w:tbl>
      <w:tblPr>
        <w:tblStyle w:val="5"/>
        <w:tblW w:w="982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995"/>
        <w:gridCol w:w="1000"/>
        <w:gridCol w:w="1067"/>
        <w:gridCol w:w="1183"/>
        <w:gridCol w:w="1317"/>
        <w:gridCol w:w="1250"/>
        <w:gridCol w:w="126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100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6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83"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31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2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6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216"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28"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北京</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1162</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28"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天津</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610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山西省</w:t>
            </w: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太原</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58</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大同</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临汾</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长治</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33"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河北省</w:t>
            </w: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石家庄</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119</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张家口、秦皇岛、任丘</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唐山、衡水</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保定、沧州、邯郸</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廊坊</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33"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内蒙古</w:t>
            </w: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呼和浩特</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包头、鄂尔多斯</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赤峰</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锡林浩特</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95"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呼伦贝尔</w:t>
            </w:r>
          </w:p>
        </w:tc>
        <w:tc>
          <w:tcPr>
            <w:tcW w:w="100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3" w:type="dxa"/>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33" w:type="dxa"/>
            <w:vMerge w:val="restart"/>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山东省</w:t>
            </w: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济宁</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菏泽</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东营、滨州</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淄博、烟台、莱芜</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89</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潍坊、莱西、寿光</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21</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威海、莱阳、聊城</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53</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青岛、诸城</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33</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日照</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10</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枣庄</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17</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济南</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77</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临清、临沂、章丘</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26</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德州、临朐</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泰安</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36</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center"/>
              <w:rPr>
                <w:rFonts w:asciiTheme="minorEastAsia" w:hAnsiTheme="minorEastAsia" w:cstheme="minorEastAsia"/>
                <w:i w:val="0"/>
                <w:iCs w:val="0"/>
                <w:color w:val="000000" w:themeColor="text1"/>
                <w:szCs w:val="21"/>
              </w:rPr>
            </w:pPr>
          </w:p>
        </w:tc>
        <w:tc>
          <w:tcPr>
            <w:tcW w:w="995"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昌邑、博兴</w:t>
            </w:r>
          </w:p>
        </w:tc>
        <w:tc>
          <w:tcPr>
            <w:tcW w:w="1000" w:type="dxa"/>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7" w:type="dxa"/>
          </w:tcPr>
          <w:p>
            <w:pPr>
              <w:spacing w:line="360" w:lineRule="auto"/>
              <w:jc w:val="center"/>
              <w:rPr>
                <w:rFonts w:asciiTheme="minorEastAsia" w:hAnsiTheme="minorEastAsia" w:cstheme="minorEastAsia"/>
                <w:i w:val="0"/>
                <w:iCs w:val="0"/>
                <w:color w:val="000000" w:themeColor="text1"/>
                <w:szCs w:val="21"/>
              </w:rPr>
            </w:pPr>
          </w:p>
        </w:tc>
        <w:tc>
          <w:tcPr>
            <w:tcW w:w="1183" w:type="dxa"/>
          </w:tcPr>
          <w:p>
            <w:pPr>
              <w:spacing w:line="360" w:lineRule="auto"/>
              <w:jc w:val="center"/>
              <w:rPr>
                <w:rFonts w:asciiTheme="minorEastAsia" w:hAnsiTheme="minorEastAsia" w:cstheme="minorEastAsia"/>
                <w:i w:val="0"/>
                <w:iCs w:val="0"/>
                <w:color w:val="000000" w:themeColor="text1"/>
                <w:szCs w:val="21"/>
              </w:rPr>
            </w:pPr>
          </w:p>
        </w:tc>
        <w:tc>
          <w:tcPr>
            <w:tcW w:w="1317" w:type="dxa"/>
          </w:tcPr>
          <w:p>
            <w:pPr>
              <w:spacing w:line="360" w:lineRule="auto"/>
              <w:jc w:val="center"/>
              <w:rPr>
                <w:rFonts w:asciiTheme="minorEastAsia" w:hAnsiTheme="minorEastAsia" w:cstheme="minorEastAsia"/>
                <w:i w:val="0"/>
                <w:iCs w:val="0"/>
                <w:color w:val="000000" w:themeColor="text1"/>
                <w:szCs w:val="21"/>
              </w:rPr>
            </w:pPr>
          </w:p>
        </w:tc>
        <w:tc>
          <w:tcPr>
            <w:tcW w:w="1250" w:type="dxa"/>
          </w:tcPr>
          <w:p>
            <w:pPr>
              <w:spacing w:line="360" w:lineRule="auto"/>
              <w:jc w:val="center"/>
              <w:rPr>
                <w:rFonts w:asciiTheme="minorEastAsia" w:hAnsiTheme="minorEastAsia" w:cstheme="minorEastAsia"/>
                <w:i w:val="0"/>
                <w:iCs w:val="0"/>
                <w:color w:val="000000" w:themeColor="text1"/>
                <w:szCs w:val="21"/>
              </w:rPr>
            </w:pPr>
          </w:p>
        </w:tc>
        <w:tc>
          <w:tcPr>
            <w:tcW w:w="1267" w:type="dxa"/>
          </w:tcPr>
          <w:p>
            <w:pPr>
              <w:spacing w:line="360" w:lineRule="auto"/>
              <w:jc w:val="center"/>
              <w:rPr>
                <w:rFonts w:asciiTheme="minorEastAsia" w:hAnsiTheme="minorEastAsia" w:cstheme="minorEastAsia"/>
                <w:i w:val="0"/>
                <w:iCs w:val="0"/>
                <w:color w:val="000000" w:themeColor="text1"/>
                <w:szCs w:val="21"/>
              </w:rPr>
            </w:pPr>
          </w:p>
        </w:tc>
        <w:tc>
          <w:tcPr>
            <w:tcW w:w="1216" w:type="dxa"/>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（十）、湖南、湖北、河南省运输线路</w:t>
      </w:r>
    </w:p>
    <w:tbl>
      <w:tblPr>
        <w:tblStyle w:val="5"/>
        <w:tblW w:w="9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29"/>
        <w:gridCol w:w="833"/>
        <w:gridCol w:w="1117"/>
        <w:gridCol w:w="1216"/>
        <w:gridCol w:w="1334"/>
        <w:gridCol w:w="1250"/>
        <w:gridCol w:w="1216"/>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833"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117"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216"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334"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2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16"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06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80"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湖北省</w:t>
            </w: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武汉</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29</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黄冈</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荆门</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十堰</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宜昌</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restart"/>
            <w:vAlign w:val="center"/>
          </w:tcPr>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湖</w:t>
            </w: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w:t>
            </w: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省</w:t>
            </w: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长沙、湘潭</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56</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永州、岳阳、安化</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张家界、桂阳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吉首、莱阳、石门</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宁乡、浏阳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常德</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益阳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郴州、娄底、衡阳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株州</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沅江</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临武、道县、宜章</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河</w:t>
            </w: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w:t>
            </w: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省</w:t>
            </w: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漯河、许昌</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郑州、周口</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72</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新乡、商丘</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34</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驻马店、洛阳、上街</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南阳、邓州</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三门峡、平顶山、开封</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固始、商城</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信阳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太康、确山、永城</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29"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渭县、濮阳</w:t>
            </w:r>
          </w:p>
        </w:tc>
        <w:tc>
          <w:tcPr>
            <w:tcW w:w="8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8</w:t>
            </w:r>
          </w:p>
        </w:tc>
        <w:tc>
          <w:tcPr>
            <w:tcW w:w="111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6" w:type="dxa"/>
            <w:vAlign w:val="center"/>
          </w:tcPr>
          <w:p>
            <w:pPr>
              <w:spacing w:line="360" w:lineRule="auto"/>
              <w:jc w:val="center"/>
              <w:rPr>
                <w:rFonts w:asciiTheme="minorEastAsia" w:hAnsiTheme="minorEastAsia" w:cstheme="minorEastAsia"/>
                <w:i w:val="0"/>
                <w:iCs w:val="0"/>
                <w:color w:val="000000" w:themeColor="text1"/>
                <w:szCs w:val="21"/>
              </w:rPr>
            </w:pPr>
          </w:p>
        </w:tc>
        <w:tc>
          <w:tcPr>
            <w:tcW w:w="1067"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（十一）、西南、西北地区（云南、贵州、四川、重庆、新疆、甘肃、青海、宁夏、陕西）运输线路</w:t>
      </w:r>
    </w:p>
    <w:tbl>
      <w:tblPr>
        <w:tblStyle w:val="5"/>
        <w:tblW w:w="991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505"/>
        <w:gridCol w:w="12"/>
        <w:gridCol w:w="17"/>
        <w:gridCol w:w="961"/>
        <w:gridCol w:w="165"/>
        <w:gridCol w:w="15"/>
        <w:gridCol w:w="893"/>
        <w:gridCol w:w="7"/>
        <w:gridCol w:w="1058"/>
        <w:gridCol w:w="7"/>
        <w:gridCol w:w="120"/>
        <w:gridCol w:w="1015"/>
        <w:gridCol w:w="155"/>
        <w:gridCol w:w="1162"/>
        <w:gridCol w:w="53"/>
        <w:gridCol w:w="1214"/>
        <w:gridCol w:w="91"/>
        <w:gridCol w:w="1275"/>
        <w:gridCol w:w="34"/>
        <w:gridCol w:w="1116"/>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1666" w:type="dxa"/>
            <w:gridSpan w:val="6"/>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908"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42" w:type="dxa"/>
            <w:gridSpan w:val="3"/>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317" w:type="dxa"/>
            <w:gridSpan w:val="2"/>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267" w:type="dxa"/>
            <w:gridSpan w:val="2"/>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400" w:type="dxa"/>
            <w:gridSpan w:val="3"/>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116"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523"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云南省</w:t>
            </w: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昆明</w:t>
            </w:r>
          </w:p>
        </w:tc>
        <w:tc>
          <w:tcPr>
            <w:tcW w:w="908"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14</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42"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523"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曲靖、玉溪</w:t>
            </w:r>
          </w:p>
        </w:tc>
        <w:tc>
          <w:tcPr>
            <w:tcW w:w="908"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42"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523"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大理</w:t>
            </w:r>
          </w:p>
        </w:tc>
        <w:tc>
          <w:tcPr>
            <w:tcW w:w="908"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42"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17" w:type="dxa"/>
            <w:gridSpan w:val="2"/>
            <w:vMerge w:val="restart"/>
            <w:vAlign w:val="center"/>
          </w:tcPr>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贵州省</w:t>
            </w: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贵阳</w:t>
            </w:r>
          </w:p>
        </w:tc>
        <w:tc>
          <w:tcPr>
            <w:tcW w:w="915"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44</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17" w:type="dxa"/>
            <w:gridSpan w:val="2"/>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遵义、安顺</w:t>
            </w:r>
          </w:p>
        </w:tc>
        <w:tc>
          <w:tcPr>
            <w:tcW w:w="915"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17" w:type="dxa"/>
            <w:gridSpan w:val="2"/>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独山、沿河、铜仁</w:t>
            </w:r>
          </w:p>
        </w:tc>
        <w:tc>
          <w:tcPr>
            <w:tcW w:w="915"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17" w:type="dxa"/>
            <w:gridSpan w:val="2"/>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43"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织金</w:t>
            </w:r>
          </w:p>
        </w:tc>
        <w:tc>
          <w:tcPr>
            <w:tcW w:w="915" w:type="dxa"/>
            <w:gridSpan w:val="3"/>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Height w:val="543" w:hRule="atLeast"/>
        </w:trPr>
        <w:tc>
          <w:tcPr>
            <w:tcW w:w="50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四川省</w:t>
            </w: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成都</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0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攀枝花</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0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江油、绵阳、德阳</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0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南充</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0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简阳</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50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5"/>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射阳、泸州</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34" w:type="dxa"/>
        </w:trPr>
        <w:tc>
          <w:tcPr>
            <w:tcW w:w="1675" w:type="dxa"/>
            <w:gridSpan w:val="6"/>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重庆</w:t>
            </w:r>
          </w:p>
        </w:tc>
        <w:tc>
          <w:tcPr>
            <w:tcW w:w="900"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30</w:t>
            </w:r>
          </w:p>
        </w:tc>
        <w:tc>
          <w:tcPr>
            <w:tcW w:w="106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3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1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6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400"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16"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43" w:hRule="atLeast"/>
        </w:trPr>
        <w:tc>
          <w:tcPr>
            <w:tcW w:w="534"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青海省</w:t>
            </w: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西宁</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格尔木</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43" w:hRule="atLeast"/>
        </w:trPr>
        <w:tc>
          <w:tcPr>
            <w:tcW w:w="534"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甘肃省</w:t>
            </w: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酒泉</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兰州、天水</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35</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43" w:hRule="atLeast"/>
        </w:trPr>
        <w:tc>
          <w:tcPr>
            <w:tcW w:w="534"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宁夏省</w:t>
            </w: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银川</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吴中</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陕西省</w:t>
            </w: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西安</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181</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延安、富平、宝鸡</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汉中</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新疆</w:t>
            </w: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乌鲁木齐</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87</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石河子、奎屯</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阿克苏、伊宁</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36" w:hRule="atLeast"/>
        </w:trPr>
        <w:tc>
          <w:tcPr>
            <w:tcW w:w="534" w:type="dxa"/>
            <w:gridSpan w:val="3"/>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961"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喀什</w:t>
            </w:r>
          </w:p>
        </w:tc>
        <w:tc>
          <w:tcPr>
            <w:tcW w:w="1080" w:type="dxa"/>
            <w:gridSpan w:val="4"/>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185" w:type="dxa"/>
            <w:gridSpan w:val="3"/>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84" w:type="dxa"/>
            <w:gridSpan w:val="3"/>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（十二）、江西省运输线路</w:t>
      </w:r>
    </w:p>
    <w:tbl>
      <w:tblPr>
        <w:tblStyle w:val="5"/>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33"/>
        <w:gridCol w:w="1012"/>
        <w:gridCol w:w="1095"/>
        <w:gridCol w:w="1035"/>
        <w:gridCol w:w="1170"/>
        <w:gridCol w:w="1305"/>
        <w:gridCol w:w="121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1012"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9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035"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17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305"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15"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242"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江</w:t>
            </w: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西</w:t>
            </w: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p>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省</w:t>
            </w: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南昌</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86</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景德镇</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31</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上饶</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191</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 w:val="18"/>
                <w:szCs w:val="18"/>
              </w:rPr>
              <w:t>赣州、广昌</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17</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鹰潭</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15</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九江</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樟树</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德兴</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萍乡、宜春</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弋阳</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53</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贵溪</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吉安</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丰城</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铅山</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婺源</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广丰</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余干</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南城</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玉山</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29</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万年</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asciiTheme="minorEastAsia" w:hAnsiTheme="minorEastAsia" w:cstheme="minorEastAsia"/>
                <w:i w:val="0"/>
                <w:iCs w:val="0"/>
                <w:color w:val="000000" w:themeColor="text1"/>
                <w:szCs w:val="21"/>
              </w:rPr>
              <w:t>5</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乐平</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潘阳</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上犹</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永丰</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浮梁</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横峰</w:t>
            </w: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asciiTheme="minorEastAsia" w:hAnsiTheme="minorEastAsia" w:cstheme="minorEastAsia"/>
                <w:i w:val="0"/>
                <w:iCs w:val="0"/>
                <w:color w:val="000000" w:themeColor="text1"/>
                <w:szCs w:val="21"/>
              </w:rPr>
              <w:t>4</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trPr>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133" w:type="dxa"/>
            <w:vAlign w:val="center"/>
          </w:tcPr>
          <w:p>
            <w:pPr>
              <w:jc w:val="center"/>
              <w:rPr>
                <w:rFonts w:ascii="宋体" w:hAnsi="宋体" w:eastAsia="宋体" w:cs="宋体"/>
                <w:i w:val="0"/>
                <w:iCs w:val="0"/>
                <w:color w:val="000000"/>
                <w:sz w:val="24"/>
                <w:szCs w:val="24"/>
              </w:rPr>
            </w:pPr>
            <w:r>
              <w:rPr>
                <w:rFonts w:hint="eastAsia"/>
                <w:i w:val="0"/>
                <w:iCs w:val="0"/>
                <w:color w:val="000000"/>
              </w:rPr>
              <w:t>上栗、宜丰</w:t>
            </w:r>
          </w:p>
          <w:p>
            <w:pPr>
              <w:spacing w:line="360" w:lineRule="auto"/>
              <w:jc w:val="center"/>
              <w:rPr>
                <w:rFonts w:asciiTheme="minorEastAsia" w:hAnsiTheme="minorEastAsia" w:cstheme="minorEastAsia"/>
                <w:i w:val="0"/>
                <w:iCs w:val="0"/>
                <w:color w:val="000000" w:themeColor="text1"/>
                <w:szCs w:val="21"/>
              </w:rPr>
            </w:pPr>
          </w:p>
        </w:tc>
        <w:tc>
          <w:tcPr>
            <w:tcW w:w="1012"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w:t>
            </w:r>
          </w:p>
        </w:tc>
        <w:tc>
          <w:tcPr>
            <w:tcW w:w="1095" w:type="dxa"/>
            <w:vAlign w:val="center"/>
          </w:tcPr>
          <w:p>
            <w:pPr>
              <w:spacing w:line="360" w:lineRule="auto"/>
              <w:jc w:val="center"/>
              <w:rPr>
                <w:rFonts w:asciiTheme="minorEastAsia" w:hAnsiTheme="minorEastAsia" w:cstheme="minorEastAsia"/>
                <w:i w:val="0"/>
                <w:iCs w:val="0"/>
                <w:color w:val="000000" w:themeColor="text1"/>
                <w:szCs w:val="21"/>
              </w:rPr>
            </w:pPr>
          </w:p>
        </w:tc>
        <w:tc>
          <w:tcPr>
            <w:tcW w:w="103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0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15" w:type="dxa"/>
            <w:vAlign w:val="center"/>
          </w:tcPr>
          <w:p>
            <w:pPr>
              <w:spacing w:line="360" w:lineRule="auto"/>
              <w:jc w:val="center"/>
              <w:rPr>
                <w:rFonts w:asciiTheme="minorEastAsia" w:hAnsiTheme="minorEastAsia" w:cstheme="minorEastAsia"/>
                <w:i w:val="0"/>
                <w:iCs w:val="0"/>
                <w:color w:val="000000" w:themeColor="text1"/>
                <w:szCs w:val="21"/>
              </w:rPr>
            </w:pPr>
          </w:p>
        </w:tc>
        <w:tc>
          <w:tcPr>
            <w:tcW w:w="1242"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（十三）、东三省运输线路</w:t>
      </w:r>
    </w:p>
    <w:tbl>
      <w:tblPr>
        <w:tblStyle w:val="5"/>
        <w:tblW w:w="982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230"/>
        <w:gridCol w:w="45"/>
        <w:gridCol w:w="766"/>
        <w:gridCol w:w="1065"/>
        <w:gridCol w:w="1153"/>
        <w:gridCol w:w="1250"/>
        <w:gridCol w:w="1250"/>
        <w:gridCol w:w="133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6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53"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2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25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333"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200"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吉林省</w:t>
            </w: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长春</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白城、柳河、吉林、辽源</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松源、白山</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vAlign w:val="center"/>
          </w:tcPr>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辽</w:t>
            </w: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宁</w:t>
            </w: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p>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省</w:t>
            </w: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沈阳</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299</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本溪、抚顺、铁岭、西柳、鞍山、营口</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66</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瓦房店、普兰店</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7</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大连</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151</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阜新</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辽阳</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盘锦</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葫芦岛、东港、岘岩</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丹东</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3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盖州</w:t>
            </w:r>
          </w:p>
        </w:tc>
        <w:tc>
          <w:tcPr>
            <w:tcW w:w="811" w:type="dxa"/>
            <w:gridSpan w:val="2"/>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35"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黑龙江省</w:t>
            </w: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哈尔滨</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26</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齐齐哈尔</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20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大庆、绥化</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15</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佳木斯、牡丹江</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鹤岗</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75"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望奎</w:t>
            </w:r>
          </w:p>
        </w:tc>
        <w:tc>
          <w:tcPr>
            <w:tcW w:w="766"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5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250" w:type="dxa"/>
            <w:vAlign w:val="center"/>
          </w:tcPr>
          <w:p>
            <w:pPr>
              <w:spacing w:line="360" w:lineRule="auto"/>
              <w:jc w:val="center"/>
              <w:rPr>
                <w:rFonts w:asciiTheme="minorEastAsia" w:hAnsiTheme="minorEastAsia" w:cstheme="minorEastAsia"/>
                <w:i w:val="0"/>
                <w:iCs w:val="0"/>
                <w:color w:val="000000" w:themeColor="text1"/>
                <w:szCs w:val="21"/>
              </w:rPr>
            </w:pPr>
          </w:p>
        </w:tc>
        <w:tc>
          <w:tcPr>
            <w:tcW w:w="1333" w:type="dxa"/>
            <w:vAlign w:val="center"/>
          </w:tcPr>
          <w:p>
            <w:pPr>
              <w:spacing w:line="360" w:lineRule="auto"/>
              <w:jc w:val="center"/>
              <w:rPr>
                <w:rFonts w:asciiTheme="minorEastAsia" w:hAnsiTheme="minorEastAsia" w:cstheme="minorEastAsia"/>
                <w:i w:val="0"/>
                <w:iCs w:val="0"/>
                <w:color w:val="000000" w:themeColor="text1"/>
                <w:szCs w:val="21"/>
              </w:rPr>
            </w:pPr>
          </w:p>
        </w:tc>
        <w:tc>
          <w:tcPr>
            <w:tcW w:w="1200"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（十四）、华南地区（广东、广西、海南）运输线路</w:t>
      </w:r>
    </w:p>
    <w:tbl>
      <w:tblPr>
        <w:tblStyle w:val="5"/>
        <w:tblW w:w="984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207"/>
        <w:gridCol w:w="960"/>
        <w:gridCol w:w="1065"/>
        <w:gridCol w:w="12"/>
        <w:gridCol w:w="1160"/>
        <w:gridCol w:w="1109"/>
        <w:gridCol w:w="1357"/>
        <w:gridCol w:w="128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gridSpan w:val="2"/>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线路</w:t>
            </w:r>
          </w:p>
        </w:tc>
        <w:tc>
          <w:tcPr>
            <w:tcW w:w="960"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上年度运量（吨）</w:t>
            </w:r>
          </w:p>
        </w:tc>
        <w:tc>
          <w:tcPr>
            <w:tcW w:w="1065" w:type="dxa"/>
            <w:vAlign w:val="center"/>
          </w:tcPr>
          <w:p>
            <w:pPr>
              <w:spacing w:line="360" w:lineRule="auto"/>
              <w:jc w:val="center"/>
              <w:rPr>
                <w:rFonts w:asciiTheme="minorEastAsia" w:hAnsiTheme="minorEastAsia" w:cstheme="minorEastAsia"/>
                <w:i w:val="0"/>
                <w:iCs w:val="0"/>
                <w:color w:val="000000" w:themeColor="text1"/>
                <w:sz w:val="18"/>
                <w:szCs w:val="18"/>
              </w:rPr>
            </w:pPr>
            <w:r>
              <w:rPr>
                <w:rFonts w:hint="eastAsia" w:asciiTheme="minorEastAsia" w:hAnsiTheme="minorEastAsia" w:cstheme="minorEastAsia"/>
                <w:i w:val="0"/>
                <w:iCs w:val="0"/>
                <w:color w:val="000000" w:themeColor="text1"/>
                <w:sz w:val="18"/>
                <w:szCs w:val="18"/>
              </w:rPr>
              <w:t>1吨及以下（元/吨）</w:t>
            </w:r>
          </w:p>
        </w:tc>
        <w:tc>
          <w:tcPr>
            <w:tcW w:w="1172" w:type="dxa"/>
            <w:gridSpan w:val="2"/>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1吨以上至3吨（元/吨）</w:t>
            </w:r>
          </w:p>
        </w:tc>
        <w:tc>
          <w:tcPr>
            <w:tcW w:w="1109"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3吨以上至6吨（元/吨）</w:t>
            </w:r>
          </w:p>
        </w:tc>
        <w:tc>
          <w:tcPr>
            <w:tcW w:w="1357"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6吨以上至11吨（元/吨）</w:t>
            </w:r>
          </w:p>
        </w:tc>
        <w:tc>
          <w:tcPr>
            <w:tcW w:w="1284"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11吨以上至20吨（元/吨</w:t>
            </w:r>
          </w:p>
        </w:tc>
        <w:tc>
          <w:tcPr>
            <w:tcW w:w="1283" w:type="dxa"/>
            <w:vAlign w:val="center"/>
          </w:tcPr>
          <w:p>
            <w:pPr>
              <w:spacing w:line="360" w:lineRule="auto"/>
              <w:jc w:val="center"/>
              <w:rPr>
                <w:rFonts w:asciiTheme="minorEastAsia" w:hAnsiTheme="minorEastAsia" w:cstheme="minorEastAsia"/>
                <w:i w:val="0"/>
                <w:iCs w:val="0"/>
                <w:color w:val="FF0000"/>
                <w:sz w:val="18"/>
                <w:szCs w:val="18"/>
              </w:rPr>
            </w:pPr>
            <w:r>
              <w:rPr>
                <w:rFonts w:hint="eastAsia" w:asciiTheme="minorEastAsia" w:hAnsiTheme="minorEastAsia" w:cstheme="minorEastAsia"/>
                <w:i w:val="0"/>
                <w:iCs w:val="0"/>
                <w:color w:val="000000" w:themeColor="text1"/>
                <w:sz w:val="18"/>
                <w:szCs w:val="18"/>
              </w:rPr>
              <w:t>20吨及以上（元/吨）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407"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广东省</w:t>
            </w: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广州</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119</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中山、东莞</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14</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深圳</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67</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佛山、汕头</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16</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揭阳</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汕尾</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惠来</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清远</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珠海、江门</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茂名</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惠州、顺德</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4</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韶关</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湛江、云浮、英德</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广西省</w:t>
            </w: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 w:val="18"/>
                <w:szCs w:val="18"/>
              </w:rPr>
              <w:t>南宁</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19</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 w:val="18"/>
                <w:szCs w:val="18"/>
              </w:rPr>
              <w:t>桂林</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 w:val="18"/>
                <w:szCs w:val="18"/>
              </w:rPr>
              <w:t>柳州、阳朔、玉林、蒙山</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 w:val="18"/>
                <w:szCs w:val="18"/>
              </w:rPr>
              <w:t>北海、百色、钦州</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5</w:t>
            </w:r>
          </w:p>
        </w:tc>
        <w:tc>
          <w:tcPr>
            <w:tcW w:w="1065" w:type="dxa"/>
            <w:vAlign w:val="center"/>
          </w:tcPr>
          <w:p>
            <w:pPr>
              <w:spacing w:line="360" w:lineRule="auto"/>
              <w:jc w:val="center"/>
              <w:rPr>
                <w:rFonts w:asciiTheme="minorEastAsia" w:hAnsiTheme="minorEastAsia" w:cstheme="minorEastAsia"/>
                <w:i w:val="0"/>
                <w:iCs w:val="0"/>
                <w:color w:val="000000" w:themeColor="text1"/>
                <w:szCs w:val="21"/>
              </w:rPr>
            </w:pPr>
          </w:p>
        </w:tc>
        <w:tc>
          <w:tcPr>
            <w:tcW w:w="1172"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407" w:type="dxa"/>
            <w:vMerge w:val="restart"/>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海南省</w:t>
            </w: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海口</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61</w:t>
            </w:r>
          </w:p>
        </w:tc>
        <w:tc>
          <w:tcPr>
            <w:tcW w:w="107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6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07" w:type="dxa"/>
            <w:vMerge w:val="continue"/>
            <w:vAlign w:val="center"/>
          </w:tcPr>
          <w:p>
            <w:pPr>
              <w:spacing w:line="360" w:lineRule="auto"/>
              <w:jc w:val="center"/>
              <w:rPr>
                <w:rFonts w:asciiTheme="minorEastAsia" w:hAnsiTheme="minorEastAsia" w:cstheme="minorEastAsia"/>
                <w:i w:val="0"/>
                <w:iCs w:val="0"/>
                <w:color w:val="000000" w:themeColor="text1"/>
                <w:szCs w:val="21"/>
              </w:rPr>
            </w:pPr>
          </w:p>
        </w:tc>
        <w:tc>
          <w:tcPr>
            <w:tcW w:w="1207"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三亚、琼海</w:t>
            </w:r>
          </w:p>
        </w:tc>
        <w:tc>
          <w:tcPr>
            <w:tcW w:w="960" w:type="dxa"/>
            <w:vAlign w:val="center"/>
          </w:tcPr>
          <w:p>
            <w:pPr>
              <w:spacing w:line="360" w:lineRule="auto"/>
              <w:jc w:val="center"/>
              <w:rPr>
                <w:rFonts w:asciiTheme="minorEastAsia" w:hAnsiTheme="minorEastAsia" w:cstheme="minorEastAsia"/>
                <w:i w:val="0"/>
                <w:iCs w:val="0"/>
                <w:color w:val="000000" w:themeColor="text1"/>
                <w:szCs w:val="21"/>
              </w:rPr>
            </w:pPr>
            <w:r>
              <w:rPr>
                <w:rFonts w:hint="eastAsia" w:asciiTheme="minorEastAsia" w:hAnsiTheme="minorEastAsia" w:cstheme="minorEastAsia"/>
                <w:i w:val="0"/>
                <w:iCs w:val="0"/>
                <w:color w:val="000000" w:themeColor="text1"/>
                <w:szCs w:val="21"/>
              </w:rPr>
              <w:t>0</w:t>
            </w:r>
          </w:p>
        </w:tc>
        <w:tc>
          <w:tcPr>
            <w:tcW w:w="1077" w:type="dxa"/>
            <w:gridSpan w:val="2"/>
            <w:vAlign w:val="center"/>
          </w:tcPr>
          <w:p>
            <w:pPr>
              <w:spacing w:line="360" w:lineRule="auto"/>
              <w:jc w:val="center"/>
              <w:rPr>
                <w:rFonts w:asciiTheme="minorEastAsia" w:hAnsiTheme="minorEastAsia" w:cstheme="minorEastAsia"/>
                <w:i w:val="0"/>
                <w:iCs w:val="0"/>
                <w:color w:val="000000" w:themeColor="text1"/>
                <w:szCs w:val="21"/>
              </w:rPr>
            </w:pPr>
          </w:p>
        </w:tc>
        <w:tc>
          <w:tcPr>
            <w:tcW w:w="1160" w:type="dxa"/>
            <w:vAlign w:val="center"/>
          </w:tcPr>
          <w:p>
            <w:pPr>
              <w:spacing w:line="360" w:lineRule="auto"/>
              <w:jc w:val="center"/>
              <w:rPr>
                <w:rFonts w:asciiTheme="minorEastAsia" w:hAnsiTheme="minorEastAsia" w:cstheme="minorEastAsia"/>
                <w:i w:val="0"/>
                <w:iCs w:val="0"/>
                <w:color w:val="000000" w:themeColor="text1"/>
                <w:szCs w:val="21"/>
              </w:rPr>
            </w:pPr>
          </w:p>
        </w:tc>
        <w:tc>
          <w:tcPr>
            <w:tcW w:w="1109" w:type="dxa"/>
            <w:vAlign w:val="center"/>
          </w:tcPr>
          <w:p>
            <w:pPr>
              <w:spacing w:line="360" w:lineRule="auto"/>
              <w:jc w:val="center"/>
              <w:rPr>
                <w:rFonts w:asciiTheme="minorEastAsia" w:hAnsiTheme="minorEastAsia" w:cstheme="minorEastAsia"/>
                <w:i w:val="0"/>
                <w:iCs w:val="0"/>
                <w:color w:val="000000" w:themeColor="text1"/>
                <w:szCs w:val="21"/>
              </w:rPr>
            </w:pPr>
          </w:p>
        </w:tc>
        <w:tc>
          <w:tcPr>
            <w:tcW w:w="1357"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4" w:type="dxa"/>
            <w:vAlign w:val="center"/>
          </w:tcPr>
          <w:p>
            <w:pPr>
              <w:spacing w:line="360" w:lineRule="auto"/>
              <w:jc w:val="center"/>
              <w:rPr>
                <w:rFonts w:asciiTheme="minorEastAsia" w:hAnsiTheme="minorEastAsia" w:cstheme="minorEastAsia"/>
                <w:i w:val="0"/>
                <w:iCs w:val="0"/>
                <w:color w:val="000000" w:themeColor="text1"/>
                <w:szCs w:val="21"/>
              </w:rPr>
            </w:pPr>
          </w:p>
        </w:tc>
        <w:tc>
          <w:tcPr>
            <w:tcW w:w="1283" w:type="dxa"/>
            <w:vAlign w:val="center"/>
          </w:tcPr>
          <w:p>
            <w:pPr>
              <w:spacing w:line="360" w:lineRule="auto"/>
              <w:jc w:val="center"/>
              <w:rPr>
                <w:rFonts w:asciiTheme="minorEastAsia" w:hAnsiTheme="minorEastAsia" w:cstheme="minorEastAsia"/>
                <w:i w:val="0"/>
                <w:iCs w:val="0"/>
                <w:color w:val="000000" w:themeColor="text1"/>
                <w:szCs w:val="21"/>
              </w:rPr>
            </w:pPr>
          </w:p>
        </w:tc>
      </w:tr>
    </w:tbl>
    <w:p>
      <w:pPr>
        <w:spacing w:line="360" w:lineRule="auto"/>
        <w:rPr>
          <w:rFonts w:asciiTheme="minorEastAsia" w:hAnsiTheme="minorEastAsia"/>
          <w:i w:val="0"/>
          <w:iCs w:val="0"/>
          <w:color w:val="000000" w:themeColor="text1"/>
          <w:sz w:val="24"/>
          <w:szCs w:val="24"/>
        </w:rPr>
      </w:pPr>
    </w:p>
    <w:p>
      <w:pPr>
        <w:spacing w:line="360" w:lineRule="auto"/>
        <w:rPr>
          <w:rFonts w:asciiTheme="minorEastAsia" w:hAnsiTheme="minorEastAsia"/>
          <w:i w:val="0"/>
          <w:iCs w:val="0"/>
          <w:color w:val="000000" w:themeColor="text1"/>
          <w:sz w:val="24"/>
          <w:szCs w:val="24"/>
        </w:rPr>
      </w:pPr>
    </w:p>
    <w:p>
      <w:pPr>
        <w:spacing w:line="360" w:lineRule="auto"/>
        <w:rPr>
          <w:rFonts w:asciiTheme="minorEastAsia" w:hAnsiTheme="minorEastAsia"/>
          <w:i w:val="0"/>
          <w:iCs w:val="0"/>
          <w:color w:val="000000" w:themeColor="text1"/>
          <w:sz w:val="24"/>
          <w:szCs w:val="24"/>
        </w:rPr>
      </w:pPr>
    </w:p>
    <w:p>
      <w:pPr>
        <w:spacing w:line="360" w:lineRule="auto"/>
        <w:rPr>
          <w:rFonts w:asciiTheme="minorEastAsia" w:hAnsiTheme="minorEastAsia"/>
          <w:i w:val="0"/>
          <w:iCs w:val="0"/>
          <w:color w:val="000000" w:themeColor="text1"/>
          <w:sz w:val="24"/>
          <w:szCs w:val="24"/>
        </w:rPr>
      </w:pPr>
    </w:p>
    <w:p>
      <w:pPr>
        <w:spacing w:line="360" w:lineRule="auto"/>
        <w:rPr>
          <w:rFonts w:asciiTheme="minorEastAsia" w:hAnsiTheme="minorEastAsia"/>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p>
    <w:p>
      <w:pPr>
        <w:rPr>
          <w:rFonts w:asciiTheme="minorEastAsia" w:hAnsiTheme="minorEastAsia"/>
          <w:b/>
          <w:bCs/>
          <w:i w:val="0"/>
          <w:iCs w:val="0"/>
          <w:color w:val="000000" w:themeColor="text1"/>
          <w:sz w:val="24"/>
          <w:szCs w:val="24"/>
        </w:rPr>
      </w:pPr>
      <w:r>
        <w:rPr>
          <w:rFonts w:hint="eastAsia" w:asciiTheme="minorEastAsia" w:hAnsiTheme="minorEastAsia"/>
          <w:b/>
          <w:bCs/>
          <w:i w:val="0"/>
          <w:iCs w:val="0"/>
          <w:color w:val="000000" w:themeColor="text1"/>
          <w:sz w:val="24"/>
          <w:szCs w:val="24"/>
        </w:rPr>
        <w:t>附件二：</w:t>
      </w:r>
    </w:p>
    <w:p>
      <w:pPr>
        <w:ind w:firstLine="2880" w:firstLineChars="800"/>
        <w:rPr>
          <w:rFonts w:ascii="宋体" w:hAnsi="宋体"/>
          <w:i w:val="0"/>
          <w:iCs w:val="0"/>
          <w:sz w:val="36"/>
          <w:szCs w:val="36"/>
        </w:rPr>
      </w:pPr>
      <w:r>
        <w:rPr>
          <w:rFonts w:hint="eastAsia" w:ascii="宋体" w:hAnsi="宋体"/>
          <w:i w:val="0"/>
          <w:iCs w:val="0"/>
          <w:sz w:val="36"/>
          <w:szCs w:val="36"/>
        </w:rPr>
        <w:t>货 物 运 输 合 同</w:t>
      </w:r>
    </w:p>
    <w:p>
      <w:pPr>
        <w:ind w:firstLine="6000" w:firstLineChars="2500"/>
        <w:rPr>
          <w:rFonts w:ascii="宋体" w:hAnsi="宋体"/>
          <w:i w:val="0"/>
          <w:iCs w:val="0"/>
          <w:sz w:val="24"/>
          <w:szCs w:val="24"/>
        </w:rPr>
      </w:pPr>
      <w:r>
        <w:rPr>
          <w:rFonts w:hint="eastAsia" w:ascii="宋体" w:hAnsi="宋体"/>
          <w:i w:val="0"/>
          <w:iCs w:val="0"/>
          <w:sz w:val="24"/>
          <w:szCs w:val="24"/>
        </w:rPr>
        <w:t>合同编号：HTYS00X-2019</w:t>
      </w:r>
    </w:p>
    <w:p>
      <w:pPr>
        <w:rPr>
          <w:rFonts w:ascii="宋体" w:hAnsi="宋体"/>
          <w:i w:val="0"/>
          <w:iCs w:val="0"/>
          <w:sz w:val="24"/>
          <w:szCs w:val="24"/>
        </w:rPr>
      </w:pPr>
      <w:r>
        <w:rPr>
          <w:rFonts w:hint="eastAsia" w:ascii="宋体" w:hAnsi="宋体"/>
          <w:i w:val="0"/>
          <w:iCs w:val="0"/>
          <w:sz w:val="24"/>
          <w:szCs w:val="24"/>
        </w:rPr>
        <w:t xml:space="preserve"> </w:t>
      </w:r>
    </w:p>
    <w:p>
      <w:pPr>
        <w:rPr>
          <w:rFonts w:ascii="宋体" w:hAnsi="宋体"/>
          <w:i w:val="0"/>
          <w:iCs w:val="0"/>
          <w:sz w:val="24"/>
          <w:szCs w:val="24"/>
        </w:rPr>
      </w:pPr>
      <w:r>
        <w:rPr>
          <w:rFonts w:hint="eastAsia" w:ascii="宋体" w:hAnsi="宋体"/>
          <w:i w:val="0"/>
          <w:iCs w:val="0"/>
          <w:sz w:val="24"/>
          <w:szCs w:val="24"/>
        </w:rPr>
        <w:t>托运人；浙江塔牌绍兴酒有限公司           （以下简称甲方）</w:t>
      </w:r>
    </w:p>
    <w:p>
      <w:pPr>
        <w:rPr>
          <w:rFonts w:ascii="宋体" w:hAnsi="宋体"/>
          <w:i w:val="0"/>
          <w:iCs w:val="0"/>
          <w:sz w:val="24"/>
          <w:szCs w:val="24"/>
        </w:rPr>
      </w:pPr>
      <w:r>
        <w:rPr>
          <w:rFonts w:hint="eastAsia" w:ascii="宋体" w:hAnsi="宋体"/>
          <w:i w:val="0"/>
          <w:iCs w:val="0"/>
          <w:sz w:val="24"/>
          <w:szCs w:val="24"/>
        </w:rPr>
        <w:t xml:space="preserve"> </w:t>
      </w:r>
    </w:p>
    <w:p>
      <w:pPr>
        <w:rPr>
          <w:rFonts w:ascii="宋体" w:hAnsi="宋体"/>
          <w:i w:val="0"/>
          <w:iCs w:val="0"/>
          <w:sz w:val="24"/>
          <w:szCs w:val="24"/>
        </w:rPr>
      </w:pPr>
      <w:r>
        <w:rPr>
          <w:rFonts w:hint="eastAsia" w:ascii="宋体" w:hAnsi="宋体"/>
          <w:i w:val="0"/>
          <w:iCs w:val="0"/>
          <w:sz w:val="24"/>
          <w:szCs w:val="24"/>
        </w:rPr>
        <w:t>承运人：                                 （以下简称乙方）</w:t>
      </w:r>
    </w:p>
    <w:p>
      <w:pPr>
        <w:rPr>
          <w:rFonts w:ascii="宋体" w:hAnsi="宋体"/>
          <w:i w:val="0"/>
          <w:iCs w:val="0"/>
          <w:sz w:val="24"/>
          <w:szCs w:val="24"/>
        </w:rPr>
      </w:pPr>
      <w:r>
        <w:rPr>
          <w:rFonts w:hint="eastAsia" w:ascii="宋体" w:hAnsi="宋体"/>
          <w:i w:val="0"/>
          <w:iCs w:val="0"/>
          <w:sz w:val="24"/>
          <w:szCs w:val="24"/>
        </w:rPr>
        <w:t xml:space="preserve"> </w:t>
      </w:r>
    </w:p>
    <w:p>
      <w:pPr>
        <w:autoSpaceDE w:val="0"/>
        <w:spacing w:line="360" w:lineRule="auto"/>
        <w:rPr>
          <w:rFonts w:ascii="宋体" w:hAnsi="宋体"/>
          <w:i w:val="0"/>
          <w:iCs w:val="0"/>
          <w:sz w:val="24"/>
          <w:szCs w:val="24"/>
        </w:rPr>
      </w:pPr>
      <w:r>
        <w:rPr>
          <w:rFonts w:hint="eastAsia" w:ascii="宋体" w:hAnsi="宋体"/>
          <w:i w:val="0"/>
          <w:iCs w:val="0"/>
          <w:sz w:val="24"/>
          <w:szCs w:val="24"/>
        </w:rPr>
        <w:t xml:space="preserve">    依据中华人民共和国《合同法》及其他法律法规。甲乙双方本着自愿、平等、公平的原则，经双方协商，订立本合同。</w:t>
      </w:r>
    </w:p>
    <w:p>
      <w:pPr>
        <w:numPr>
          <w:ilvl w:val="0"/>
          <w:numId w:val="11"/>
        </w:numPr>
        <w:autoSpaceDE w:val="0"/>
        <w:spacing w:line="360" w:lineRule="auto"/>
        <w:rPr>
          <w:rFonts w:ascii="宋体" w:hAnsi="宋体"/>
          <w:i w:val="0"/>
          <w:iCs w:val="0"/>
          <w:sz w:val="24"/>
          <w:szCs w:val="24"/>
        </w:rPr>
      </w:pPr>
      <w:r>
        <w:rPr>
          <w:rFonts w:hint="eastAsia" w:ascii="宋体" w:hAnsi="宋体"/>
          <w:i w:val="0"/>
          <w:iCs w:val="0"/>
          <w:sz w:val="24"/>
          <w:szCs w:val="24"/>
        </w:rPr>
        <w:t>运输和服务事项</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乙方承担甲方</w:t>
      </w:r>
      <w:r>
        <w:rPr>
          <w:rFonts w:hint="eastAsia" w:asciiTheme="minorEastAsia" w:hAnsiTheme="minorEastAsia"/>
          <w:i w:val="0"/>
          <w:iCs w:val="0"/>
          <w:sz w:val="24"/>
          <w:szCs w:val="24"/>
          <w:u w:val="single"/>
        </w:rPr>
        <w:t xml:space="preserve">                   </w:t>
      </w:r>
      <w:r>
        <w:rPr>
          <w:rFonts w:hint="eastAsia" w:asciiTheme="minorEastAsia" w:hAnsiTheme="minorEastAsia"/>
          <w:i w:val="0"/>
          <w:iCs w:val="0"/>
          <w:sz w:val="24"/>
          <w:szCs w:val="24"/>
        </w:rPr>
        <w:t>路线的货物运输，乙方</w:t>
      </w:r>
    </w:p>
    <w:p>
      <w:pPr>
        <w:autoSpaceDE w:val="0"/>
        <w:spacing w:line="360" w:lineRule="auto"/>
        <w:ind w:firstLine="960" w:firstLineChars="400"/>
        <w:rPr>
          <w:rFonts w:asciiTheme="minorEastAsia" w:hAnsiTheme="minorEastAsia"/>
          <w:i w:val="0"/>
          <w:iCs w:val="0"/>
          <w:sz w:val="24"/>
          <w:szCs w:val="24"/>
        </w:rPr>
      </w:pPr>
      <w:r>
        <w:rPr>
          <w:rFonts w:hint="eastAsia" w:asciiTheme="minorEastAsia" w:hAnsiTheme="minorEastAsia"/>
          <w:i w:val="0"/>
          <w:iCs w:val="0"/>
          <w:sz w:val="24"/>
          <w:szCs w:val="24"/>
        </w:rPr>
        <w:t>应确保甲方货运安全、准时到达。</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承运方式及卸货地点：乙方承运甲方货物为门到门精准服务方式，要求乙方按甲</w:t>
      </w:r>
    </w:p>
    <w:p>
      <w:pPr>
        <w:autoSpaceDE w:val="0"/>
        <w:spacing w:line="360" w:lineRule="auto"/>
        <w:ind w:firstLine="960" w:firstLineChars="400"/>
        <w:rPr>
          <w:rFonts w:asciiTheme="minorEastAsia" w:hAnsiTheme="minorEastAsia"/>
          <w:i w:val="0"/>
          <w:iCs w:val="0"/>
          <w:sz w:val="24"/>
          <w:szCs w:val="24"/>
        </w:rPr>
      </w:pPr>
      <w:r>
        <w:rPr>
          <w:rFonts w:hint="eastAsia" w:asciiTheme="minorEastAsia" w:hAnsiTheme="minorEastAsia"/>
          <w:i w:val="0"/>
          <w:iCs w:val="0"/>
          <w:sz w:val="24"/>
          <w:szCs w:val="24"/>
        </w:rPr>
        <w:t>方要求按要求在指定地点卸货。</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承运货物：塔牌绍兴酒系列及其配套促销品。</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承运数量：按甲方的发货单数量。</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吨位计算：1吨及以下计1吨，1吨以上按实际吨位计算。</w:t>
      </w:r>
      <w:r>
        <w:rPr>
          <w:rFonts w:hint="eastAsia" w:asciiTheme="minorEastAsia" w:hAnsiTheme="minorEastAsia"/>
          <w:i w:val="0"/>
          <w:iCs w:val="0"/>
          <w:sz w:val="24"/>
          <w:szCs w:val="24"/>
        </w:rPr>
        <w:tab/>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 xml:space="preserve">运输车辆要求：车辆必须符合食品安全卫生要求。  </w:t>
      </w:r>
    </w:p>
    <w:p>
      <w:pPr>
        <w:numPr>
          <w:ilvl w:val="0"/>
          <w:numId w:val="12"/>
        </w:numPr>
        <w:autoSpaceDE w:val="0"/>
        <w:spacing w:line="360" w:lineRule="auto"/>
        <w:ind w:left="590"/>
        <w:rPr>
          <w:rFonts w:asciiTheme="minorEastAsia" w:hAnsiTheme="minorEastAsia"/>
          <w:i w:val="0"/>
          <w:iCs w:val="0"/>
          <w:sz w:val="24"/>
          <w:szCs w:val="24"/>
        </w:rPr>
      </w:pPr>
      <w:r>
        <w:rPr>
          <w:rFonts w:hint="eastAsia" w:asciiTheme="minorEastAsia" w:hAnsiTheme="minorEastAsia"/>
          <w:i w:val="0"/>
          <w:iCs w:val="0"/>
          <w:sz w:val="24"/>
          <w:szCs w:val="24"/>
        </w:rPr>
        <w:t xml:space="preserve">运输价格：按照乙方在甲方参与招投示的线路中标价执行（详见本合同附件一）。     </w:t>
      </w:r>
    </w:p>
    <w:p>
      <w:pPr>
        <w:autoSpaceDE w:val="0"/>
        <w:spacing w:line="360" w:lineRule="auto"/>
        <w:ind w:firstLine="960" w:firstLineChars="400"/>
        <w:rPr>
          <w:rFonts w:asciiTheme="minorEastAsia" w:hAnsiTheme="minorEastAsia"/>
          <w:i w:val="0"/>
          <w:iCs w:val="0"/>
          <w:sz w:val="24"/>
          <w:szCs w:val="24"/>
        </w:rPr>
      </w:pPr>
      <w:r>
        <w:rPr>
          <w:rFonts w:hint="eastAsia" w:asciiTheme="minorEastAsia" w:hAnsiTheme="minorEastAsia"/>
          <w:i w:val="0"/>
          <w:iCs w:val="0"/>
          <w:sz w:val="24"/>
          <w:szCs w:val="24"/>
        </w:rPr>
        <w:t xml:space="preserve">乙方不得以其他名义收取甲方客户任何费用。 </w:t>
      </w:r>
    </w:p>
    <w:p>
      <w:pPr>
        <w:numPr>
          <w:ilvl w:val="0"/>
          <w:numId w:val="12"/>
        </w:numPr>
        <w:autoSpaceDE w:val="0"/>
        <w:spacing w:line="360" w:lineRule="auto"/>
        <w:ind w:left="590"/>
        <w:rPr>
          <w:rFonts w:asciiTheme="minorEastAsia" w:hAnsiTheme="minorEastAsia"/>
          <w:i w:val="0"/>
          <w:iCs w:val="0"/>
          <w:color w:val="000000" w:themeColor="text1"/>
          <w:sz w:val="24"/>
          <w:szCs w:val="24"/>
        </w:rPr>
      </w:pPr>
      <w:r>
        <w:rPr>
          <w:rFonts w:hint="eastAsia" w:asciiTheme="minorEastAsia" w:hAnsiTheme="minorEastAsia"/>
          <w:i w:val="0"/>
          <w:iCs w:val="0"/>
          <w:color w:val="000000" w:themeColor="text1"/>
          <w:sz w:val="24"/>
          <w:szCs w:val="24"/>
        </w:rPr>
        <w:t>乙方</w:t>
      </w:r>
      <w:r>
        <w:rPr>
          <w:rFonts w:asciiTheme="minorEastAsia" w:hAnsiTheme="minorEastAsia"/>
          <w:i w:val="0"/>
          <w:iCs w:val="0"/>
          <w:color w:val="000000" w:themeColor="text1"/>
          <w:sz w:val="24"/>
          <w:szCs w:val="24"/>
        </w:rPr>
        <w:t>指定【</w:t>
      </w:r>
      <w:r>
        <w:rPr>
          <w:rFonts w:hint="eastAsia" w:asciiTheme="minorEastAsia" w:hAnsiTheme="minorEastAsia"/>
          <w:i w:val="0"/>
          <w:iCs w:val="0"/>
          <w:color w:val="000000" w:themeColor="text1"/>
          <w:sz w:val="24"/>
          <w:szCs w:val="24"/>
        </w:rPr>
        <w:t xml:space="preserve">         </w:t>
      </w:r>
      <w:r>
        <w:rPr>
          <w:rFonts w:asciiTheme="minorEastAsia" w:hAnsiTheme="minorEastAsia"/>
          <w:i w:val="0"/>
          <w:iCs w:val="0"/>
          <w:color w:val="000000" w:themeColor="text1"/>
          <w:sz w:val="24"/>
          <w:szCs w:val="24"/>
        </w:rPr>
        <w:t>】手机</w:t>
      </w:r>
      <w:r>
        <w:rPr>
          <w:rFonts w:hint="eastAsia" w:asciiTheme="minorEastAsia" w:hAnsiTheme="minorEastAsia"/>
          <w:i w:val="0"/>
          <w:iCs w:val="0"/>
          <w:color w:val="000000" w:themeColor="text1"/>
          <w:sz w:val="24"/>
          <w:szCs w:val="24"/>
        </w:rPr>
        <w:t>微号</w:t>
      </w:r>
      <w:r>
        <w:rPr>
          <w:rFonts w:asciiTheme="minorEastAsia" w:hAnsiTheme="minorEastAsia"/>
          <w:i w:val="0"/>
          <w:iCs w:val="0"/>
          <w:color w:val="000000" w:themeColor="text1"/>
          <w:sz w:val="24"/>
          <w:szCs w:val="24"/>
        </w:rPr>
        <w:t>（手机号码【</w:t>
      </w:r>
      <w:r>
        <w:rPr>
          <w:rFonts w:hint="eastAsia" w:asciiTheme="minorEastAsia" w:hAnsiTheme="minorEastAsia"/>
          <w:i w:val="0"/>
          <w:iCs w:val="0"/>
          <w:color w:val="000000" w:themeColor="text1"/>
          <w:sz w:val="24"/>
          <w:szCs w:val="24"/>
        </w:rPr>
        <w:t xml:space="preserve">        </w:t>
      </w:r>
      <w:r>
        <w:rPr>
          <w:rFonts w:asciiTheme="minorEastAsia" w:hAnsiTheme="minorEastAsia"/>
          <w:i w:val="0"/>
          <w:iCs w:val="0"/>
          <w:color w:val="000000" w:themeColor="text1"/>
          <w:sz w:val="24"/>
          <w:szCs w:val="24"/>
        </w:rPr>
        <w:t>】；</w:t>
      </w:r>
      <w:r>
        <w:rPr>
          <w:rFonts w:hint="eastAsia" w:asciiTheme="minorEastAsia" w:hAnsiTheme="minorEastAsia"/>
          <w:i w:val="0"/>
          <w:iCs w:val="0"/>
          <w:color w:val="000000" w:themeColor="text1"/>
          <w:sz w:val="24"/>
          <w:szCs w:val="24"/>
        </w:rPr>
        <w:t>登记</w:t>
      </w:r>
      <w:r>
        <w:rPr>
          <w:rFonts w:asciiTheme="minorEastAsia" w:hAnsiTheme="minorEastAsia"/>
          <w:i w:val="0"/>
          <w:iCs w:val="0"/>
          <w:color w:val="000000" w:themeColor="text1"/>
          <w:sz w:val="24"/>
          <w:szCs w:val="24"/>
        </w:rPr>
        <w:t>人姓名【</w:t>
      </w:r>
      <w:r>
        <w:rPr>
          <w:rFonts w:hint="eastAsia" w:asciiTheme="minorEastAsia" w:hAnsiTheme="minorEastAsia"/>
          <w:i w:val="0"/>
          <w:iCs w:val="0"/>
          <w:color w:val="000000" w:themeColor="text1"/>
          <w:sz w:val="24"/>
          <w:szCs w:val="24"/>
        </w:rPr>
        <w:t xml:space="preserve">        </w:t>
      </w:r>
      <w:r>
        <w:rPr>
          <w:rFonts w:asciiTheme="minorEastAsia" w:hAnsiTheme="minorEastAsia"/>
          <w:i w:val="0"/>
          <w:iCs w:val="0"/>
          <w:color w:val="000000" w:themeColor="text1"/>
          <w:sz w:val="24"/>
          <w:szCs w:val="24"/>
        </w:rPr>
        <w:t>】）作为与</w:t>
      </w:r>
      <w:r>
        <w:rPr>
          <w:rFonts w:hint="eastAsia" w:asciiTheme="minorEastAsia" w:hAnsiTheme="minorEastAsia"/>
          <w:i w:val="0"/>
          <w:iCs w:val="0"/>
          <w:color w:val="000000" w:themeColor="text1"/>
          <w:sz w:val="24"/>
          <w:szCs w:val="24"/>
        </w:rPr>
        <w:t>甲方</w:t>
      </w:r>
      <w:r>
        <w:rPr>
          <w:rFonts w:asciiTheme="minorEastAsia" w:hAnsiTheme="minorEastAsia"/>
          <w:i w:val="0"/>
          <w:iCs w:val="0"/>
          <w:color w:val="000000" w:themeColor="text1"/>
          <w:sz w:val="24"/>
          <w:szCs w:val="24"/>
        </w:rPr>
        <w:t>履行本合同的有关事宜的</w:t>
      </w:r>
      <w:r>
        <w:rPr>
          <w:rFonts w:hint="eastAsia" w:asciiTheme="minorEastAsia" w:hAnsiTheme="minorEastAsia"/>
          <w:i w:val="0"/>
          <w:iCs w:val="0"/>
          <w:color w:val="000000" w:themeColor="text1"/>
          <w:sz w:val="24"/>
          <w:szCs w:val="24"/>
        </w:rPr>
        <w:t>联系</w:t>
      </w:r>
      <w:r>
        <w:rPr>
          <w:rFonts w:asciiTheme="minorEastAsia" w:hAnsiTheme="minorEastAsia"/>
          <w:i w:val="0"/>
          <w:iCs w:val="0"/>
          <w:color w:val="000000" w:themeColor="text1"/>
          <w:sz w:val="24"/>
          <w:szCs w:val="24"/>
        </w:rPr>
        <w:t>方式。</w:t>
      </w:r>
      <w:r>
        <w:rPr>
          <w:rFonts w:hint="eastAsia" w:asciiTheme="minorEastAsia" w:hAnsiTheme="minorEastAsia"/>
          <w:i w:val="0"/>
          <w:iCs w:val="0"/>
          <w:color w:val="000000" w:themeColor="text1"/>
          <w:sz w:val="24"/>
          <w:szCs w:val="24"/>
        </w:rPr>
        <w:t>甲方</w:t>
      </w:r>
      <w:r>
        <w:rPr>
          <w:rFonts w:asciiTheme="minorEastAsia" w:hAnsiTheme="minorEastAsia"/>
          <w:i w:val="0"/>
          <w:iCs w:val="0"/>
          <w:color w:val="000000" w:themeColor="text1"/>
          <w:sz w:val="24"/>
          <w:szCs w:val="24"/>
        </w:rPr>
        <w:t>可通过该微信号向乙方</w:t>
      </w:r>
      <w:r>
        <w:rPr>
          <w:rFonts w:hint="eastAsia" w:asciiTheme="minorEastAsia" w:hAnsiTheme="minorEastAsia"/>
          <w:i w:val="0"/>
          <w:iCs w:val="0"/>
          <w:color w:val="000000" w:themeColor="text1"/>
          <w:sz w:val="24"/>
          <w:szCs w:val="24"/>
        </w:rPr>
        <w:t>送达</w:t>
      </w:r>
      <w:r>
        <w:rPr>
          <w:rFonts w:asciiTheme="minorEastAsia" w:hAnsiTheme="minorEastAsia"/>
          <w:i w:val="0"/>
          <w:iCs w:val="0"/>
          <w:color w:val="000000" w:themeColor="text1"/>
          <w:sz w:val="24"/>
          <w:szCs w:val="24"/>
        </w:rPr>
        <w:t>运输任务，</w:t>
      </w:r>
      <w:r>
        <w:rPr>
          <w:rFonts w:hint="eastAsia" w:asciiTheme="minorEastAsia" w:hAnsiTheme="minorEastAsia"/>
          <w:i w:val="0"/>
          <w:iCs w:val="0"/>
          <w:color w:val="000000" w:themeColor="text1"/>
          <w:sz w:val="24"/>
          <w:szCs w:val="24"/>
        </w:rPr>
        <w:t>乙方</w:t>
      </w:r>
      <w:r>
        <w:rPr>
          <w:rFonts w:asciiTheme="minorEastAsia" w:hAnsiTheme="minorEastAsia"/>
          <w:i w:val="0"/>
          <w:iCs w:val="0"/>
          <w:color w:val="000000" w:themeColor="text1"/>
          <w:sz w:val="24"/>
          <w:szCs w:val="24"/>
        </w:rPr>
        <w:t>通过此微信号</w:t>
      </w:r>
      <w:r>
        <w:rPr>
          <w:rFonts w:hint="eastAsia" w:asciiTheme="minorEastAsia" w:hAnsiTheme="minorEastAsia"/>
          <w:i w:val="0"/>
          <w:iCs w:val="0"/>
          <w:color w:val="000000" w:themeColor="text1"/>
          <w:sz w:val="24"/>
          <w:szCs w:val="24"/>
        </w:rPr>
        <w:t>确认</w:t>
      </w:r>
      <w:r>
        <w:rPr>
          <w:rFonts w:asciiTheme="minorEastAsia" w:hAnsiTheme="minorEastAsia"/>
          <w:i w:val="0"/>
          <w:iCs w:val="0"/>
          <w:color w:val="000000" w:themeColor="text1"/>
          <w:sz w:val="24"/>
          <w:szCs w:val="24"/>
        </w:rPr>
        <w:t>运输货物数量、</w:t>
      </w:r>
      <w:r>
        <w:rPr>
          <w:rFonts w:hint="eastAsia" w:asciiTheme="minorEastAsia" w:hAnsiTheme="minorEastAsia"/>
          <w:i w:val="0"/>
          <w:iCs w:val="0"/>
          <w:color w:val="000000" w:themeColor="text1"/>
          <w:sz w:val="24"/>
          <w:szCs w:val="24"/>
        </w:rPr>
        <w:t>种类</w:t>
      </w:r>
      <w:r>
        <w:rPr>
          <w:rFonts w:asciiTheme="minorEastAsia" w:hAnsiTheme="minorEastAsia"/>
          <w:i w:val="0"/>
          <w:iCs w:val="0"/>
          <w:color w:val="000000" w:themeColor="text1"/>
          <w:sz w:val="24"/>
          <w:szCs w:val="24"/>
        </w:rPr>
        <w:t>、</w:t>
      </w:r>
      <w:r>
        <w:rPr>
          <w:rFonts w:hint="eastAsia" w:asciiTheme="minorEastAsia" w:hAnsiTheme="minorEastAsia"/>
          <w:i w:val="0"/>
          <w:iCs w:val="0"/>
          <w:color w:val="000000" w:themeColor="text1"/>
          <w:sz w:val="24"/>
          <w:szCs w:val="24"/>
        </w:rPr>
        <w:t>价格</w:t>
      </w:r>
      <w:r>
        <w:rPr>
          <w:rFonts w:asciiTheme="minorEastAsia" w:hAnsiTheme="minorEastAsia"/>
          <w:i w:val="0"/>
          <w:iCs w:val="0"/>
          <w:color w:val="000000" w:themeColor="text1"/>
          <w:sz w:val="24"/>
          <w:szCs w:val="24"/>
        </w:rPr>
        <w:t>等。</w:t>
      </w:r>
    </w:p>
    <w:p>
      <w:pPr>
        <w:numPr>
          <w:ilvl w:val="0"/>
          <w:numId w:val="12"/>
        </w:numPr>
        <w:autoSpaceDE w:val="0"/>
        <w:spacing w:line="360" w:lineRule="auto"/>
        <w:ind w:left="590"/>
        <w:rPr>
          <w:rFonts w:asciiTheme="minorEastAsia" w:hAnsiTheme="minorEastAsia"/>
          <w:i w:val="0"/>
          <w:iCs w:val="0"/>
          <w:color w:val="000000" w:themeColor="text1"/>
          <w:sz w:val="24"/>
          <w:szCs w:val="24"/>
        </w:rPr>
      </w:pPr>
      <w:r>
        <w:rPr>
          <w:rFonts w:hint="eastAsia" w:asciiTheme="minorEastAsia" w:hAnsiTheme="minorEastAsia"/>
          <w:i w:val="0"/>
          <w:iCs w:val="0"/>
          <w:color w:val="000000" w:themeColor="text1"/>
          <w:sz w:val="24"/>
          <w:szCs w:val="24"/>
        </w:rPr>
        <w:t xml:space="preserve"> </w:t>
      </w:r>
      <w:r>
        <w:rPr>
          <w:rFonts w:asciiTheme="minorEastAsia" w:hAnsiTheme="minorEastAsia"/>
          <w:i w:val="0"/>
          <w:iCs w:val="0"/>
          <w:color w:val="000000" w:themeColor="text1"/>
          <w:sz w:val="24"/>
          <w:szCs w:val="24"/>
        </w:rPr>
        <w:t>乙方在收到甲方发送</w:t>
      </w:r>
      <w:r>
        <w:rPr>
          <w:rFonts w:hint="eastAsia" w:asciiTheme="minorEastAsia" w:hAnsiTheme="minorEastAsia"/>
          <w:i w:val="0"/>
          <w:iCs w:val="0"/>
          <w:color w:val="000000" w:themeColor="text1"/>
          <w:sz w:val="24"/>
          <w:szCs w:val="24"/>
        </w:rPr>
        <w:t>的</w:t>
      </w:r>
      <w:r>
        <w:rPr>
          <w:rFonts w:asciiTheme="minorEastAsia" w:hAnsiTheme="minorEastAsia"/>
          <w:i w:val="0"/>
          <w:iCs w:val="0"/>
          <w:color w:val="000000" w:themeColor="text1"/>
          <w:sz w:val="24"/>
          <w:szCs w:val="24"/>
        </w:rPr>
        <w:t>运输货物数量、</w:t>
      </w:r>
      <w:r>
        <w:rPr>
          <w:rFonts w:hint="eastAsia" w:asciiTheme="minorEastAsia" w:hAnsiTheme="minorEastAsia"/>
          <w:i w:val="0"/>
          <w:iCs w:val="0"/>
          <w:color w:val="000000" w:themeColor="text1"/>
          <w:sz w:val="24"/>
          <w:szCs w:val="24"/>
        </w:rPr>
        <w:t>种类</w:t>
      </w:r>
      <w:r>
        <w:rPr>
          <w:rFonts w:asciiTheme="minorEastAsia" w:hAnsiTheme="minorEastAsia"/>
          <w:i w:val="0"/>
          <w:iCs w:val="0"/>
          <w:color w:val="000000" w:themeColor="text1"/>
          <w:sz w:val="24"/>
          <w:szCs w:val="24"/>
        </w:rPr>
        <w:t>、</w:t>
      </w:r>
      <w:r>
        <w:rPr>
          <w:rFonts w:hint="eastAsia" w:asciiTheme="minorEastAsia" w:hAnsiTheme="minorEastAsia"/>
          <w:i w:val="0"/>
          <w:iCs w:val="0"/>
          <w:color w:val="000000" w:themeColor="text1"/>
          <w:sz w:val="24"/>
          <w:szCs w:val="24"/>
        </w:rPr>
        <w:t>价格</w:t>
      </w:r>
      <w:r>
        <w:rPr>
          <w:rFonts w:asciiTheme="minorEastAsia" w:hAnsiTheme="minorEastAsia"/>
          <w:i w:val="0"/>
          <w:iCs w:val="0"/>
          <w:color w:val="000000" w:themeColor="text1"/>
          <w:sz w:val="24"/>
          <w:szCs w:val="24"/>
        </w:rPr>
        <w:t>等</w:t>
      </w:r>
      <w:r>
        <w:rPr>
          <w:rFonts w:hint="eastAsia" w:asciiTheme="minorEastAsia" w:hAnsiTheme="minorEastAsia"/>
          <w:i w:val="0"/>
          <w:iCs w:val="0"/>
          <w:color w:val="000000" w:themeColor="text1"/>
          <w:sz w:val="24"/>
          <w:szCs w:val="24"/>
        </w:rPr>
        <w:t>清单</w:t>
      </w:r>
      <w:r>
        <w:rPr>
          <w:rFonts w:asciiTheme="minorEastAsia" w:hAnsiTheme="minorEastAsia"/>
          <w:i w:val="0"/>
          <w:iCs w:val="0"/>
          <w:color w:val="000000" w:themeColor="text1"/>
          <w:sz w:val="24"/>
          <w:szCs w:val="24"/>
        </w:rPr>
        <w:t>后，</w:t>
      </w:r>
      <w:r>
        <w:rPr>
          <w:rFonts w:hint="eastAsia" w:asciiTheme="minorEastAsia" w:hAnsiTheme="minorEastAsia"/>
          <w:i w:val="0"/>
          <w:iCs w:val="0"/>
          <w:color w:val="000000" w:themeColor="text1"/>
          <w:sz w:val="24"/>
          <w:szCs w:val="24"/>
        </w:rPr>
        <w:t>应当</w:t>
      </w:r>
      <w:r>
        <w:rPr>
          <w:rFonts w:asciiTheme="minorEastAsia" w:hAnsiTheme="minorEastAsia"/>
          <w:i w:val="0"/>
          <w:iCs w:val="0"/>
          <w:color w:val="000000" w:themeColor="text1"/>
          <w:sz w:val="24"/>
          <w:szCs w:val="24"/>
        </w:rPr>
        <w:t>及时核对；</w:t>
      </w:r>
      <w:r>
        <w:rPr>
          <w:rFonts w:hint="eastAsia" w:asciiTheme="minorEastAsia" w:hAnsiTheme="minorEastAsia"/>
          <w:i w:val="0"/>
          <w:iCs w:val="0"/>
          <w:color w:val="000000" w:themeColor="text1"/>
          <w:sz w:val="24"/>
          <w:szCs w:val="24"/>
        </w:rPr>
        <w:t>若</w:t>
      </w:r>
      <w:r>
        <w:rPr>
          <w:rFonts w:asciiTheme="minorEastAsia" w:hAnsiTheme="minorEastAsia"/>
          <w:i w:val="0"/>
          <w:iCs w:val="0"/>
          <w:color w:val="000000" w:themeColor="text1"/>
          <w:sz w:val="24"/>
          <w:szCs w:val="24"/>
        </w:rPr>
        <w:t>有异议的，</w:t>
      </w:r>
      <w:r>
        <w:rPr>
          <w:rFonts w:hint="eastAsia" w:asciiTheme="minorEastAsia" w:hAnsiTheme="minorEastAsia"/>
          <w:i w:val="0"/>
          <w:iCs w:val="0"/>
          <w:color w:val="000000" w:themeColor="text1"/>
          <w:sz w:val="24"/>
          <w:szCs w:val="24"/>
        </w:rPr>
        <w:t>通过微信号</w:t>
      </w:r>
      <w:r>
        <w:rPr>
          <w:rFonts w:asciiTheme="minorEastAsia" w:hAnsiTheme="minorEastAsia"/>
          <w:i w:val="0"/>
          <w:iCs w:val="0"/>
          <w:color w:val="000000" w:themeColor="text1"/>
          <w:sz w:val="24"/>
          <w:szCs w:val="24"/>
        </w:rPr>
        <w:t>向甲方提出。</w:t>
      </w:r>
      <w:r>
        <w:rPr>
          <w:rFonts w:hint="eastAsia" w:asciiTheme="minorEastAsia" w:hAnsiTheme="minorEastAsia"/>
          <w:i w:val="0"/>
          <w:iCs w:val="0"/>
          <w:color w:val="000000" w:themeColor="text1"/>
          <w:sz w:val="24"/>
          <w:szCs w:val="24"/>
        </w:rPr>
        <w:t>若乙方</w:t>
      </w:r>
      <w:r>
        <w:rPr>
          <w:rFonts w:asciiTheme="minorEastAsia" w:hAnsiTheme="minorEastAsia"/>
          <w:i w:val="0"/>
          <w:iCs w:val="0"/>
          <w:color w:val="000000" w:themeColor="text1"/>
          <w:sz w:val="24"/>
          <w:szCs w:val="24"/>
        </w:rPr>
        <w:t>不及时回复也不提异议的，</w:t>
      </w:r>
      <w:r>
        <w:rPr>
          <w:rFonts w:hint="eastAsia" w:asciiTheme="minorEastAsia" w:hAnsiTheme="minorEastAsia"/>
          <w:i w:val="0"/>
          <w:iCs w:val="0"/>
          <w:color w:val="000000" w:themeColor="text1"/>
          <w:sz w:val="24"/>
          <w:szCs w:val="24"/>
        </w:rPr>
        <w:t>则</w:t>
      </w:r>
      <w:r>
        <w:rPr>
          <w:rFonts w:asciiTheme="minorEastAsia" w:hAnsiTheme="minorEastAsia"/>
          <w:i w:val="0"/>
          <w:iCs w:val="0"/>
          <w:color w:val="000000" w:themeColor="text1"/>
          <w:sz w:val="24"/>
          <w:szCs w:val="24"/>
        </w:rPr>
        <w:t>甲方有权认为乙方无异议。</w:t>
      </w:r>
    </w:p>
    <w:p>
      <w:pPr>
        <w:numPr>
          <w:ilvl w:val="0"/>
          <w:numId w:val="11"/>
        </w:numPr>
        <w:spacing w:line="440" w:lineRule="exact"/>
        <w:rPr>
          <w:rFonts w:ascii="新宋体" w:hAnsi="新宋体" w:eastAsia="新宋体"/>
          <w:i w:val="0"/>
          <w:iCs w:val="0"/>
          <w:sz w:val="24"/>
          <w:szCs w:val="24"/>
        </w:rPr>
      </w:pPr>
      <w:r>
        <w:rPr>
          <w:rFonts w:hint="eastAsia" w:ascii="新宋体" w:hAnsi="新宋体" w:eastAsia="新宋体"/>
          <w:i w:val="0"/>
          <w:iCs w:val="0"/>
          <w:sz w:val="24"/>
          <w:szCs w:val="24"/>
        </w:rPr>
        <w:t>货物运输周期约定:</w:t>
      </w:r>
    </w:p>
    <w:p>
      <w:pPr>
        <w:autoSpaceDE w:val="0"/>
        <w:spacing w:line="360" w:lineRule="auto"/>
        <w:ind w:left="590" w:firstLine="240" w:firstLineChars="100"/>
        <w:rPr>
          <w:rFonts w:ascii="宋体" w:hAnsi="宋体"/>
          <w:i w:val="0"/>
          <w:iCs w:val="0"/>
          <w:sz w:val="24"/>
          <w:szCs w:val="24"/>
        </w:rPr>
      </w:pPr>
      <w:r>
        <w:rPr>
          <w:rFonts w:hint="eastAsia" w:ascii="新宋体" w:hAnsi="新宋体" w:eastAsia="新宋体"/>
          <w:i w:val="0"/>
          <w:iCs w:val="0"/>
          <w:sz w:val="24"/>
          <w:szCs w:val="24"/>
        </w:rPr>
        <w:t xml:space="preserve">  </w:t>
      </w:r>
      <w:r>
        <w:rPr>
          <w:rFonts w:hint="eastAsia" w:ascii="宋体" w:hAnsi="宋体"/>
          <w:i w:val="0"/>
          <w:iCs w:val="0"/>
          <w:sz w:val="24"/>
          <w:szCs w:val="24"/>
        </w:rPr>
        <w:t>乙方根据甲方所发货物的路程远近，对时间与路程做如下承诺；500Km以内2天</w:t>
      </w:r>
    </w:p>
    <w:p>
      <w:pPr>
        <w:autoSpaceDE w:val="0"/>
        <w:spacing w:line="360" w:lineRule="auto"/>
        <w:rPr>
          <w:rFonts w:ascii="宋体" w:hAnsi="宋体"/>
          <w:i w:val="0"/>
          <w:iCs w:val="0"/>
          <w:sz w:val="24"/>
          <w:szCs w:val="24"/>
        </w:rPr>
      </w:pPr>
      <w:r>
        <w:rPr>
          <w:rFonts w:hint="eastAsia" w:ascii="宋体" w:hAnsi="宋体"/>
          <w:i w:val="0"/>
          <w:iCs w:val="0"/>
          <w:sz w:val="24"/>
          <w:szCs w:val="24"/>
        </w:rPr>
        <w:t xml:space="preserve">     到达，1000Km以内3天内到达，2000Km以内5天内到达，3000Km以内8天内到达。</w:t>
      </w:r>
    </w:p>
    <w:p>
      <w:pPr>
        <w:autoSpaceDE w:val="0"/>
        <w:spacing w:line="360" w:lineRule="auto"/>
        <w:ind w:firstLine="600" w:firstLineChars="250"/>
        <w:rPr>
          <w:rFonts w:ascii="新宋体" w:hAnsi="新宋体" w:eastAsia="新宋体"/>
          <w:i w:val="0"/>
          <w:iCs w:val="0"/>
          <w:sz w:val="24"/>
          <w:szCs w:val="24"/>
        </w:rPr>
      </w:pPr>
      <w:r>
        <w:rPr>
          <w:rFonts w:hint="eastAsia" w:ascii="宋体" w:hAnsi="宋体"/>
          <w:i w:val="0"/>
          <w:iCs w:val="0"/>
          <w:sz w:val="24"/>
          <w:szCs w:val="24"/>
        </w:rPr>
        <w:t>如遇特殊情况(不可抗力、事故等)，送达时间再作调整。</w:t>
      </w:r>
    </w:p>
    <w:p>
      <w:pPr>
        <w:numPr>
          <w:ilvl w:val="0"/>
          <w:numId w:val="11"/>
        </w:numPr>
        <w:spacing w:line="440" w:lineRule="exact"/>
        <w:rPr>
          <w:rFonts w:ascii="新宋体" w:hAnsi="新宋体" w:eastAsia="新宋体"/>
          <w:i w:val="0"/>
          <w:iCs w:val="0"/>
          <w:sz w:val="24"/>
          <w:szCs w:val="24"/>
        </w:rPr>
      </w:pPr>
      <w:r>
        <w:rPr>
          <w:rFonts w:hint="eastAsia" w:ascii="新宋体" w:hAnsi="新宋体" w:eastAsia="新宋体"/>
          <w:i w:val="0"/>
          <w:iCs w:val="0"/>
          <w:sz w:val="24"/>
          <w:szCs w:val="24"/>
        </w:rPr>
        <w:t>运费结算：</w:t>
      </w:r>
    </w:p>
    <w:p>
      <w:pPr>
        <w:pStyle w:val="7"/>
        <w:numPr>
          <w:ilvl w:val="0"/>
          <w:numId w:val="13"/>
        </w:numPr>
        <w:spacing w:line="440" w:lineRule="exact"/>
        <w:ind w:firstLineChars="0"/>
        <w:rPr>
          <w:rFonts w:ascii="新宋体" w:hAnsi="新宋体" w:eastAsia="新宋体"/>
          <w:i w:val="0"/>
          <w:iCs w:val="0"/>
          <w:sz w:val="24"/>
          <w:szCs w:val="24"/>
        </w:rPr>
      </w:pPr>
      <w:r>
        <w:rPr>
          <w:rFonts w:hint="eastAsia" w:ascii="新宋体" w:hAnsi="新宋体" w:eastAsia="新宋体"/>
          <w:i w:val="0"/>
          <w:iCs w:val="0"/>
          <w:sz w:val="24"/>
          <w:szCs w:val="24"/>
        </w:rPr>
        <w:t>甲方凭乙方提供的《出库单回执联》及增值税专用发票按结算，运费在甲方收到发票之日起30天结算。</w:t>
      </w:r>
    </w:p>
    <w:p>
      <w:pPr>
        <w:autoSpaceDE w:val="0"/>
        <w:spacing w:line="360" w:lineRule="auto"/>
        <w:ind w:left="1078" w:leftChars="342" w:hanging="360" w:hangingChars="150"/>
        <w:rPr>
          <w:rFonts w:ascii="新宋体" w:hAnsi="新宋体" w:eastAsia="新宋体"/>
          <w:i w:val="0"/>
          <w:iCs w:val="0"/>
          <w:sz w:val="24"/>
          <w:szCs w:val="24"/>
        </w:rPr>
      </w:pPr>
      <w:r>
        <w:rPr>
          <w:rFonts w:hint="eastAsia" w:ascii="新宋体" w:hAnsi="新宋体" w:eastAsia="新宋体"/>
          <w:i w:val="0"/>
          <w:iCs w:val="0"/>
          <w:sz w:val="24"/>
          <w:szCs w:val="24"/>
        </w:rPr>
        <w:t>2、运输责任：乙方承运的货物，在运输过程中发生数量短缺、破损、遗失、淋湿、变质、货物目的地发错等现象而造成甲方的经济损失，由乙方应在十五个工作</w:t>
      </w:r>
    </w:p>
    <w:p>
      <w:pPr>
        <w:autoSpaceDE w:val="0"/>
        <w:spacing w:line="360" w:lineRule="auto"/>
        <w:ind w:firstLine="1080" w:firstLineChars="450"/>
        <w:rPr>
          <w:rFonts w:ascii="新宋体" w:hAnsi="新宋体" w:eastAsia="新宋体"/>
          <w:i w:val="0"/>
          <w:iCs w:val="0"/>
          <w:sz w:val="24"/>
          <w:szCs w:val="24"/>
        </w:rPr>
      </w:pPr>
      <w:r>
        <w:rPr>
          <w:rFonts w:hint="eastAsia" w:ascii="新宋体" w:hAnsi="新宋体" w:eastAsia="新宋体"/>
          <w:i w:val="0"/>
          <w:iCs w:val="0"/>
          <w:sz w:val="24"/>
          <w:szCs w:val="24"/>
        </w:rPr>
        <w:t>日内全额赔偿。</w:t>
      </w:r>
    </w:p>
    <w:p>
      <w:pPr>
        <w:numPr>
          <w:ilvl w:val="0"/>
          <w:numId w:val="11"/>
        </w:numPr>
        <w:autoSpaceDE w:val="0"/>
        <w:spacing w:line="360" w:lineRule="auto"/>
        <w:rPr>
          <w:rFonts w:ascii="宋体" w:hAnsi="宋体"/>
          <w:i w:val="0"/>
          <w:iCs w:val="0"/>
          <w:sz w:val="24"/>
          <w:szCs w:val="24"/>
        </w:rPr>
      </w:pPr>
      <w:r>
        <w:rPr>
          <w:rFonts w:hint="eastAsia" w:ascii="宋体" w:hAnsi="宋体"/>
          <w:i w:val="0"/>
          <w:iCs w:val="0"/>
          <w:sz w:val="24"/>
          <w:szCs w:val="24"/>
        </w:rPr>
        <w:t>其他约定事项：</w:t>
      </w:r>
    </w:p>
    <w:p>
      <w:pPr>
        <w:numPr>
          <w:ilvl w:val="0"/>
          <w:numId w:val="14"/>
        </w:numPr>
        <w:spacing w:line="440" w:lineRule="exact"/>
        <w:ind w:left="1181" w:leftChars="342" w:hanging="463" w:hangingChars="193"/>
        <w:rPr>
          <w:rFonts w:ascii="宋体" w:hAnsi="宋体"/>
          <w:i w:val="0"/>
          <w:iCs w:val="0"/>
          <w:sz w:val="24"/>
          <w:szCs w:val="24"/>
        </w:rPr>
      </w:pPr>
      <w:r>
        <w:rPr>
          <w:rFonts w:hint="eastAsia" w:ascii="宋体" w:hAnsi="宋体"/>
          <w:i w:val="0"/>
          <w:iCs w:val="0"/>
          <w:sz w:val="24"/>
          <w:szCs w:val="24"/>
        </w:rPr>
        <w:t>甲方在当天下午2点前通知乙方前来装货的，车辆必须在甲方当天下班前到位。</w:t>
      </w:r>
    </w:p>
    <w:p>
      <w:pPr>
        <w:spacing w:line="440" w:lineRule="exact"/>
        <w:ind w:firstLine="1080" w:firstLineChars="450"/>
        <w:rPr>
          <w:rFonts w:ascii="宋体" w:hAnsi="宋体"/>
          <w:i w:val="0"/>
          <w:iCs w:val="0"/>
          <w:sz w:val="24"/>
          <w:szCs w:val="24"/>
        </w:rPr>
      </w:pPr>
      <w:r>
        <w:rPr>
          <w:rFonts w:hint="eastAsia" w:ascii="宋体" w:hAnsi="宋体"/>
          <w:i w:val="0"/>
          <w:iCs w:val="0"/>
          <w:sz w:val="24"/>
          <w:szCs w:val="24"/>
        </w:rPr>
        <w:t>驾驶员在装好货前，提前通知经销商到达经销商的大概时间，便于经销商做好</w:t>
      </w:r>
    </w:p>
    <w:p>
      <w:pPr>
        <w:spacing w:line="440" w:lineRule="exact"/>
        <w:ind w:firstLine="1080" w:firstLineChars="450"/>
        <w:rPr>
          <w:rFonts w:ascii="宋体" w:hAnsi="宋体"/>
          <w:i w:val="0"/>
          <w:iCs w:val="0"/>
          <w:sz w:val="24"/>
          <w:szCs w:val="24"/>
        </w:rPr>
      </w:pPr>
      <w:r>
        <w:rPr>
          <w:rFonts w:hint="eastAsia" w:ascii="宋体" w:hAnsi="宋体"/>
          <w:i w:val="0"/>
          <w:iCs w:val="0"/>
          <w:sz w:val="24"/>
          <w:szCs w:val="24"/>
        </w:rPr>
        <w:t>卸货前准备工作。</w:t>
      </w:r>
    </w:p>
    <w:p>
      <w:pPr>
        <w:numPr>
          <w:ilvl w:val="0"/>
          <w:numId w:val="14"/>
        </w:numPr>
        <w:spacing w:line="440" w:lineRule="exact"/>
        <w:ind w:left="1181" w:leftChars="342" w:hanging="463" w:hangingChars="193"/>
        <w:rPr>
          <w:rFonts w:ascii="宋体" w:hAnsi="宋体"/>
          <w:i w:val="0"/>
          <w:iCs w:val="0"/>
          <w:sz w:val="24"/>
          <w:szCs w:val="24"/>
        </w:rPr>
      </w:pPr>
      <w:r>
        <w:rPr>
          <w:rFonts w:hint="eastAsia" w:ascii="宋体" w:hAnsi="宋体"/>
          <w:i w:val="0"/>
          <w:iCs w:val="0"/>
          <w:sz w:val="24"/>
          <w:szCs w:val="24"/>
        </w:rPr>
        <w:t>乙方驾驶员到甲方场地装货，必须凭有效证前来装货，由乙方负责装、卸货的，在装卸过程中必须对产品轻拿轻放，不得野蛮装卸。</w:t>
      </w:r>
    </w:p>
    <w:p>
      <w:pPr>
        <w:numPr>
          <w:ilvl w:val="0"/>
          <w:numId w:val="14"/>
        </w:numPr>
        <w:autoSpaceDE w:val="0"/>
        <w:spacing w:line="360" w:lineRule="auto"/>
        <w:ind w:left="1181" w:leftChars="342" w:hanging="463" w:hangingChars="193"/>
        <w:rPr>
          <w:rFonts w:ascii="宋体" w:hAnsi="宋体"/>
          <w:i w:val="0"/>
          <w:iCs w:val="0"/>
          <w:sz w:val="24"/>
          <w:szCs w:val="24"/>
        </w:rPr>
      </w:pPr>
      <w:r>
        <w:rPr>
          <w:rFonts w:hint="eastAsia" w:ascii="宋体" w:hAnsi="宋体"/>
          <w:i w:val="0"/>
          <w:iCs w:val="0"/>
          <w:sz w:val="24"/>
          <w:szCs w:val="24"/>
        </w:rPr>
        <w:t>因甲方产品属食品，请乙方在运输过程必须做好食品防护。</w:t>
      </w:r>
    </w:p>
    <w:p>
      <w:pPr>
        <w:numPr>
          <w:ilvl w:val="0"/>
          <w:numId w:val="14"/>
        </w:numPr>
        <w:autoSpaceDE w:val="0"/>
        <w:spacing w:line="360" w:lineRule="auto"/>
        <w:ind w:left="1181" w:leftChars="342" w:hanging="463" w:hangingChars="193"/>
        <w:rPr>
          <w:rFonts w:ascii="宋体" w:hAnsi="宋体"/>
          <w:i w:val="0"/>
          <w:iCs w:val="0"/>
          <w:sz w:val="24"/>
          <w:szCs w:val="24"/>
        </w:rPr>
      </w:pPr>
      <w:r>
        <w:rPr>
          <w:rFonts w:hint="eastAsia" w:ascii="宋体" w:hAnsi="宋体"/>
          <w:i w:val="0"/>
          <w:iCs w:val="0"/>
          <w:sz w:val="24"/>
          <w:szCs w:val="24"/>
        </w:rPr>
        <w:t>因甲方工作失误造成乙方车辆到场但货物无法装运的，由甲方承担相应费用。</w:t>
      </w:r>
    </w:p>
    <w:p>
      <w:pPr>
        <w:numPr>
          <w:ilvl w:val="0"/>
          <w:numId w:val="14"/>
        </w:numPr>
        <w:autoSpaceDE w:val="0"/>
        <w:spacing w:line="360" w:lineRule="auto"/>
        <w:ind w:left="1181" w:leftChars="342" w:hanging="463" w:hangingChars="193"/>
        <w:rPr>
          <w:rFonts w:ascii="宋体" w:hAnsi="宋体"/>
          <w:i w:val="0"/>
          <w:iCs w:val="0"/>
          <w:sz w:val="24"/>
          <w:szCs w:val="24"/>
        </w:rPr>
      </w:pPr>
      <w:r>
        <w:rPr>
          <w:rFonts w:hint="eastAsia" w:ascii="宋体" w:hAnsi="宋体"/>
          <w:i w:val="0"/>
          <w:iCs w:val="0"/>
          <w:sz w:val="24"/>
          <w:szCs w:val="24"/>
        </w:rPr>
        <w:t>个别地区要求卸货的，卸货价格另算。</w:t>
      </w:r>
    </w:p>
    <w:p>
      <w:pPr>
        <w:numPr>
          <w:ilvl w:val="0"/>
          <w:numId w:val="14"/>
        </w:numPr>
        <w:autoSpaceDE w:val="0"/>
        <w:spacing w:line="440" w:lineRule="exact"/>
        <w:ind w:left="718" w:leftChars="342"/>
        <w:rPr>
          <w:i w:val="0"/>
          <w:iCs w:val="0"/>
          <w:sz w:val="24"/>
          <w:szCs w:val="24"/>
        </w:rPr>
      </w:pPr>
      <w:r>
        <w:rPr>
          <w:rFonts w:hint="eastAsia" w:ascii="宋体" w:hAnsi="宋体"/>
          <w:i w:val="0"/>
          <w:iCs w:val="0"/>
          <w:sz w:val="24"/>
          <w:szCs w:val="24"/>
        </w:rPr>
        <w:t>应经销商（新昌、上虞、嵊州等地）要求乙方带回浙江塔牌绍兴酒有限公司的</w:t>
      </w:r>
    </w:p>
    <w:p>
      <w:pPr>
        <w:autoSpaceDE w:val="0"/>
        <w:spacing w:line="440" w:lineRule="exact"/>
        <w:ind w:left="718" w:leftChars="342" w:firstLine="360" w:firstLineChars="150"/>
        <w:rPr>
          <w:rFonts w:ascii="宋体" w:hAnsi="宋体"/>
          <w:i w:val="0"/>
          <w:iCs w:val="0"/>
          <w:sz w:val="24"/>
          <w:szCs w:val="24"/>
        </w:rPr>
      </w:pPr>
      <w:r>
        <w:rPr>
          <w:rFonts w:hint="eastAsia" w:ascii="宋体" w:hAnsi="宋体"/>
          <w:i w:val="0"/>
          <w:iCs w:val="0"/>
          <w:sz w:val="24"/>
          <w:szCs w:val="24"/>
        </w:rPr>
        <w:t>空坛、空箱及托盘板，价格分别为：大坛0.6元/只、小坛0.4元/只，空箱0.1</w:t>
      </w:r>
    </w:p>
    <w:p>
      <w:pPr>
        <w:autoSpaceDE w:val="0"/>
        <w:spacing w:line="440" w:lineRule="exact"/>
        <w:ind w:left="718" w:leftChars="342" w:firstLine="360" w:firstLineChars="150"/>
        <w:rPr>
          <w:rFonts w:ascii="宋体" w:hAnsi="宋体"/>
          <w:i w:val="0"/>
          <w:iCs w:val="0"/>
          <w:sz w:val="24"/>
          <w:szCs w:val="24"/>
        </w:rPr>
      </w:pPr>
      <w:r>
        <w:rPr>
          <w:rFonts w:hint="eastAsia" w:ascii="宋体" w:hAnsi="宋体"/>
          <w:i w:val="0"/>
          <w:iCs w:val="0"/>
          <w:sz w:val="24"/>
          <w:szCs w:val="24"/>
        </w:rPr>
        <w:t>元/箱，托盘0.6元/块；越城区、柯桥区回坛价格：大坛</w:t>
      </w:r>
      <w:r>
        <w:rPr>
          <w:rFonts w:hint="eastAsia"/>
          <w:i w:val="0"/>
          <w:iCs w:val="0"/>
          <w:sz w:val="24"/>
          <w:szCs w:val="24"/>
        </w:rPr>
        <w:t>0.2</w:t>
      </w:r>
      <w:r>
        <w:rPr>
          <w:rFonts w:hint="eastAsia" w:ascii="宋体" w:hAnsi="宋体"/>
          <w:i w:val="0"/>
          <w:iCs w:val="0"/>
          <w:sz w:val="24"/>
          <w:szCs w:val="24"/>
        </w:rPr>
        <w:t>元</w:t>
      </w:r>
      <w:r>
        <w:rPr>
          <w:rFonts w:hint="eastAsia"/>
          <w:i w:val="0"/>
          <w:iCs w:val="0"/>
          <w:sz w:val="24"/>
          <w:szCs w:val="24"/>
        </w:rPr>
        <w:t>/</w:t>
      </w:r>
      <w:r>
        <w:rPr>
          <w:rFonts w:hint="eastAsia" w:ascii="宋体" w:hAnsi="宋体"/>
          <w:i w:val="0"/>
          <w:iCs w:val="0"/>
          <w:sz w:val="24"/>
          <w:szCs w:val="24"/>
        </w:rPr>
        <w:t>只、小坛、空</w:t>
      </w:r>
    </w:p>
    <w:p>
      <w:pPr>
        <w:autoSpaceDE w:val="0"/>
        <w:spacing w:line="440" w:lineRule="exact"/>
        <w:ind w:left="718" w:leftChars="342" w:firstLine="360" w:firstLineChars="150"/>
        <w:rPr>
          <w:rFonts w:ascii="宋体" w:hAnsi="宋体"/>
          <w:i w:val="0"/>
          <w:iCs w:val="0"/>
          <w:sz w:val="24"/>
          <w:szCs w:val="24"/>
        </w:rPr>
      </w:pPr>
      <w:r>
        <w:rPr>
          <w:rFonts w:hint="eastAsia" w:ascii="宋体" w:hAnsi="宋体"/>
          <w:i w:val="0"/>
          <w:iCs w:val="0"/>
          <w:sz w:val="24"/>
          <w:szCs w:val="24"/>
        </w:rPr>
        <w:t>箱</w:t>
      </w:r>
      <w:r>
        <w:rPr>
          <w:rFonts w:hint="eastAsia"/>
          <w:i w:val="0"/>
          <w:iCs w:val="0"/>
          <w:sz w:val="24"/>
          <w:szCs w:val="24"/>
        </w:rPr>
        <w:t>0.1</w:t>
      </w:r>
      <w:r>
        <w:rPr>
          <w:rFonts w:hint="eastAsia" w:ascii="宋体" w:hAnsi="宋体"/>
          <w:i w:val="0"/>
          <w:iCs w:val="0"/>
          <w:sz w:val="24"/>
          <w:szCs w:val="24"/>
        </w:rPr>
        <w:t>元</w:t>
      </w:r>
      <w:r>
        <w:rPr>
          <w:rFonts w:hint="eastAsia"/>
          <w:i w:val="0"/>
          <w:iCs w:val="0"/>
          <w:sz w:val="24"/>
          <w:szCs w:val="24"/>
        </w:rPr>
        <w:t>/</w:t>
      </w:r>
      <w:r>
        <w:rPr>
          <w:rFonts w:hint="eastAsia" w:ascii="宋体" w:hAnsi="宋体"/>
          <w:i w:val="0"/>
          <w:iCs w:val="0"/>
          <w:sz w:val="24"/>
          <w:szCs w:val="24"/>
        </w:rPr>
        <w:t>只。期间乙方不得向经销商索取任何报酬及费用，一经发现此类有损</w:t>
      </w:r>
    </w:p>
    <w:p>
      <w:pPr>
        <w:autoSpaceDE w:val="0"/>
        <w:spacing w:line="440" w:lineRule="exact"/>
        <w:ind w:left="718" w:leftChars="342" w:firstLine="360" w:firstLineChars="150"/>
        <w:rPr>
          <w:rFonts w:ascii="宋体" w:hAnsi="宋体"/>
          <w:i w:val="0"/>
          <w:iCs w:val="0"/>
          <w:sz w:val="24"/>
          <w:szCs w:val="24"/>
        </w:rPr>
      </w:pPr>
      <w:r>
        <w:rPr>
          <w:rFonts w:hint="eastAsia" w:ascii="宋体" w:hAnsi="宋体"/>
          <w:i w:val="0"/>
          <w:iCs w:val="0"/>
          <w:sz w:val="24"/>
          <w:szCs w:val="24"/>
        </w:rPr>
        <w:t>甲方声誉的行为，甲方有权单方面对乙方作出处罚。</w:t>
      </w:r>
    </w:p>
    <w:p>
      <w:pPr>
        <w:pStyle w:val="7"/>
        <w:numPr>
          <w:ilvl w:val="0"/>
          <w:numId w:val="14"/>
        </w:numPr>
        <w:autoSpaceDE w:val="0"/>
        <w:spacing w:line="440" w:lineRule="exact"/>
        <w:ind w:firstLineChars="0"/>
        <w:rPr>
          <w:rFonts w:ascii="宋体" w:hAnsi="宋体"/>
          <w:i w:val="0"/>
          <w:iCs w:val="0"/>
          <w:sz w:val="24"/>
          <w:szCs w:val="24"/>
        </w:rPr>
      </w:pPr>
      <w:r>
        <w:rPr>
          <w:rFonts w:hint="eastAsia" w:ascii="宋体" w:hAnsi="宋体"/>
          <w:i w:val="0"/>
          <w:iCs w:val="0"/>
          <w:sz w:val="24"/>
          <w:szCs w:val="24"/>
        </w:rPr>
        <w:t>因本运输服务项目经招投标落实，乙方不得将该项目实施分包，一经甲方发现</w:t>
      </w:r>
    </w:p>
    <w:p>
      <w:pPr>
        <w:autoSpaceDE w:val="0"/>
        <w:spacing w:line="440" w:lineRule="exact"/>
        <w:ind w:left="710" w:leftChars="338" w:firstLine="360" w:firstLineChars="150"/>
        <w:rPr>
          <w:rFonts w:ascii="宋体" w:hAnsi="宋体"/>
          <w:i w:val="0"/>
          <w:iCs w:val="0"/>
          <w:sz w:val="24"/>
          <w:szCs w:val="24"/>
        </w:rPr>
      </w:pPr>
      <w:r>
        <w:rPr>
          <w:rFonts w:hint="eastAsia" w:ascii="宋体" w:hAnsi="宋体"/>
          <w:i w:val="0"/>
          <w:iCs w:val="0"/>
          <w:sz w:val="24"/>
          <w:szCs w:val="24"/>
        </w:rPr>
        <w:t>此现象，甲方有权单方面与乙方解除合同。</w:t>
      </w:r>
    </w:p>
    <w:p>
      <w:pPr>
        <w:numPr>
          <w:ilvl w:val="0"/>
          <w:numId w:val="11"/>
        </w:numPr>
        <w:autoSpaceDE w:val="0"/>
        <w:spacing w:line="360" w:lineRule="auto"/>
        <w:rPr>
          <w:rFonts w:ascii="宋体" w:hAnsi="宋体"/>
          <w:i w:val="0"/>
          <w:iCs w:val="0"/>
          <w:sz w:val="24"/>
          <w:szCs w:val="24"/>
        </w:rPr>
      </w:pPr>
      <w:r>
        <w:rPr>
          <w:rFonts w:hint="eastAsia" w:ascii="宋体" w:hAnsi="宋体"/>
          <w:i w:val="0"/>
          <w:iCs w:val="0"/>
          <w:sz w:val="24"/>
          <w:szCs w:val="24"/>
        </w:rPr>
        <w:t>本合同有效期壹年，即2019年06月01日起实施至2020年5月31日止。</w:t>
      </w:r>
    </w:p>
    <w:p>
      <w:pPr>
        <w:numPr>
          <w:ilvl w:val="0"/>
          <w:numId w:val="11"/>
        </w:numPr>
        <w:autoSpaceDE w:val="0"/>
        <w:spacing w:line="360" w:lineRule="auto"/>
        <w:rPr>
          <w:rFonts w:ascii="宋体" w:hAnsi="宋体"/>
          <w:i w:val="0"/>
          <w:iCs w:val="0"/>
        </w:rPr>
      </w:pPr>
      <w:r>
        <w:rPr>
          <w:rFonts w:hint="eastAsia" w:ascii="宋体" w:hAnsi="宋体"/>
          <w:i w:val="0"/>
          <w:iCs w:val="0"/>
          <w:sz w:val="24"/>
          <w:szCs w:val="24"/>
        </w:rPr>
        <w:t>本合同含承运路线价格清单附件一份，合同经甲乙双方签字盖章后生效。届时甲、</w:t>
      </w:r>
    </w:p>
    <w:p>
      <w:pPr>
        <w:autoSpaceDE w:val="0"/>
        <w:spacing w:line="360" w:lineRule="auto"/>
        <w:ind w:left="590" w:firstLine="480" w:firstLineChars="200"/>
        <w:rPr>
          <w:rFonts w:ascii="宋体" w:hAnsi="宋体"/>
          <w:i w:val="0"/>
          <w:iCs w:val="0"/>
        </w:rPr>
      </w:pPr>
      <w:r>
        <w:rPr>
          <w:rFonts w:hint="eastAsia" w:ascii="宋体" w:hAnsi="宋体"/>
          <w:i w:val="0"/>
          <w:iCs w:val="0"/>
          <w:sz w:val="24"/>
          <w:szCs w:val="24"/>
        </w:rPr>
        <w:t>乙双方各执一份。</w:t>
      </w:r>
      <w:r>
        <w:rPr>
          <w:rFonts w:hint="eastAsia" w:ascii="宋体" w:hAnsi="宋体"/>
          <w:i w:val="0"/>
          <w:iCs w:val="0"/>
        </w:rPr>
        <w:t xml:space="preserve"> </w:t>
      </w:r>
    </w:p>
    <w:p>
      <w:pPr>
        <w:rPr>
          <w:rFonts w:ascii="宋体" w:hAnsi="宋体"/>
          <w:i w:val="0"/>
          <w:iCs w:val="0"/>
        </w:rPr>
      </w:pPr>
      <w:r>
        <w:rPr>
          <w:rFonts w:hint="eastAsia" w:ascii="宋体" w:hAnsi="宋体"/>
          <w:i w:val="0"/>
          <w:iCs w:val="0"/>
        </w:rPr>
        <w:t xml:space="preserve"> </w:t>
      </w:r>
    </w:p>
    <w:p>
      <w:pPr>
        <w:rPr>
          <w:rFonts w:ascii="宋体" w:hAnsi="宋体"/>
          <w:i w:val="0"/>
          <w:iCs w:val="0"/>
        </w:rPr>
      </w:pPr>
      <w:r>
        <w:rPr>
          <w:rFonts w:hint="eastAsia" w:ascii="宋体" w:hAnsi="宋体"/>
          <w:i w:val="0"/>
          <w:iCs w:val="0"/>
        </w:rPr>
        <w:t xml:space="preserve"> </w:t>
      </w:r>
    </w:p>
    <w:p>
      <w:pPr>
        <w:ind w:firstLine="720" w:firstLineChars="300"/>
        <w:rPr>
          <w:rFonts w:ascii="宋体" w:hAnsi="宋体"/>
          <w:i w:val="0"/>
          <w:iCs w:val="0"/>
          <w:sz w:val="24"/>
          <w:szCs w:val="24"/>
        </w:rPr>
      </w:pPr>
      <w:r>
        <w:rPr>
          <w:rFonts w:hint="eastAsia" w:ascii="宋体" w:hAnsi="宋体"/>
          <w:i w:val="0"/>
          <w:iCs w:val="0"/>
          <w:sz w:val="24"/>
          <w:szCs w:val="24"/>
        </w:rPr>
        <w:t>甲方：浙江塔牌绍兴酒有限公司               乙方：</w:t>
      </w:r>
    </w:p>
    <w:p>
      <w:pPr>
        <w:rPr>
          <w:rFonts w:ascii="宋体" w:hAnsi="宋体"/>
          <w:i w:val="0"/>
          <w:iCs w:val="0"/>
          <w:sz w:val="24"/>
          <w:szCs w:val="24"/>
        </w:rPr>
      </w:pPr>
      <w:r>
        <w:rPr>
          <w:rFonts w:hint="eastAsia" w:ascii="宋体" w:hAnsi="宋体"/>
          <w:i w:val="0"/>
          <w:iCs w:val="0"/>
          <w:sz w:val="24"/>
          <w:szCs w:val="24"/>
        </w:rPr>
        <w:t xml:space="preserve"> </w:t>
      </w:r>
    </w:p>
    <w:p>
      <w:pPr>
        <w:ind w:firstLine="1200" w:firstLineChars="500"/>
        <w:rPr>
          <w:rFonts w:ascii="宋体" w:hAnsi="宋体"/>
          <w:i w:val="0"/>
          <w:iCs w:val="0"/>
          <w:sz w:val="24"/>
          <w:szCs w:val="24"/>
        </w:rPr>
      </w:pPr>
      <w:r>
        <w:rPr>
          <w:rFonts w:hint="eastAsia" w:ascii="宋体" w:hAnsi="宋体"/>
          <w:i w:val="0"/>
          <w:iCs w:val="0"/>
          <w:sz w:val="24"/>
          <w:szCs w:val="24"/>
        </w:rPr>
        <w:t>（盖章）                                  （盖章）</w:t>
      </w:r>
    </w:p>
    <w:p>
      <w:pPr>
        <w:rPr>
          <w:rFonts w:ascii="宋体" w:hAnsi="宋体"/>
          <w:i w:val="0"/>
          <w:iCs w:val="0"/>
          <w:sz w:val="24"/>
          <w:szCs w:val="24"/>
        </w:rPr>
      </w:pPr>
      <w:r>
        <w:rPr>
          <w:rFonts w:hint="eastAsia" w:ascii="宋体" w:hAnsi="宋体"/>
          <w:i w:val="0"/>
          <w:iCs w:val="0"/>
          <w:sz w:val="24"/>
          <w:szCs w:val="24"/>
        </w:rPr>
        <w:t xml:space="preserve"> </w:t>
      </w:r>
    </w:p>
    <w:p>
      <w:pPr>
        <w:rPr>
          <w:rFonts w:ascii="宋体" w:hAnsi="宋体"/>
          <w:i w:val="0"/>
          <w:iCs w:val="0"/>
          <w:sz w:val="24"/>
          <w:szCs w:val="24"/>
        </w:rPr>
      </w:pPr>
      <w:r>
        <w:rPr>
          <w:rFonts w:hint="eastAsia" w:ascii="宋体" w:hAnsi="宋体"/>
          <w:i w:val="0"/>
          <w:iCs w:val="0"/>
          <w:sz w:val="24"/>
          <w:szCs w:val="24"/>
        </w:rPr>
        <w:t xml:space="preserve">  </w:t>
      </w:r>
    </w:p>
    <w:p>
      <w:pPr>
        <w:ind w:firstLine="720" w:firstLineChars="300"/>
        <w:rPr>
          <w:rFonts w:ascii="宋体" w:hAnsi="宋体"/>
          <w:i w:val="0"/>
          <w:iCs w:val="0"/>
          <w:sz w:val="24"/>
          <w:szCs w:val="24"/>
        </w:rPr>
      </w:pPr>
      <w:r>
        <w:rPr>
          <w:rFonts w:hint="eastAsia" w:ascii="宋体" w:hAnsi="宋体"/>
          <w:i w:val="0"/>
          <w:iCs w:val="0"/>
          <w:sz w:val="24"/>
          <w:szCs w:val="24"/>
        </w:rPr>
        <w:t>地址：浙江省绍兴市柯桥区湖塘街道           地址：</w:t>
      </w:r>
    </w:p>
    <w:p>
      <w:pPr>
        <w:rPr>
          <w:rFonts w:ascii="宋体" w:hAnsi="宋体"/>
          <w:i w:val="0"/>
          <w:iCs w:val="0"/>
          <w:sz w:val="24"/>
          <w:szCs w:val="24"/>
        </w:rPr>
      </w:pPr>
      <w:r>
        <w:rPr>
          <w:rFonts w:hint="eastAsia" w:ascii="宋体" w:hAnsi="宋体"/>
          <w:i w:val="0"/>
          <w:iCs w:val="0"/>
          <w:sz w:val="24"/>
          <w:szCs w:val="24"/>
        </w:rPr>
        <w:t xml:space="preserve">  </w:t>
      </w:r>
    </w:p>
    <w:p>
      <w:pPr>
        <w:ind w:firstLine="720" w:firstLineChars="300"/>
        <w:rPr>
          <w:rFonts w:ascii="宋体" w:hAnsi="宋体"/>
          <w:i w:val="0"/>
          <w:iCs w:val="0"/>
          <w:sz w:val="24"/>
          <w:szCs w:val="24"/>
        </w:rPr>
      </w:pPr>
      <w:r>
        <w:rPr>
          <w:rFonts w:hint="eastAsia" w:ascii="宋体" w:hAnsi="宋体"/>
          <w:i w:val="0"/>
          <w:iCs w:val="0"/>
          <w:sz w:val="24"/>
          <w:szCs w:val="24"/>
        </w:rPr>
        <w:t>代表：（签字）                               代表：（签字）</w:t>
      </w:r>
    </w:p>
    <w:p>
      <w:pPr>
        <w:rPr>
          <w:rFonts w:ascii="宋体" w:hAnsi="宋体"/>
          <w:i w:val="0"/>
          <w:iCs w:val="0"/>
          <w:sz w:val="24"/>
          <w:szCs w:val="24"/>
        </w:rPr>
      </w:pPr>
      <w:r>
        <w:rPr>
          <w:rFonts w:hint="eastAsia" w:ascii="宋体" w:hAnsi="宋体"/>
          <w:i w:val="0"/>
          <w:iCs w:val="0"/>
          <w:sz w:val="24"/>
          <w:szCs w:val="24"/>
        </w:rPr>
        <w:t xml:space="preserve"> </w:t>
      </w:r>
    </w:p>
    <w:p>
      <w:pPr>
        <w:rPr>
          <w:rFonts w:ascii="宋体" w:hAnsi="宋体"/>
          <w:i w:val="0"/>
          <w:iCs w:val="0"/>
          <w:sz w:val="24"/>
          <w:szCs w:val="24"/>
        </w:rPr>
      </w:pPr>
      <w:r>
        <w:rPr>
          <w:rFonts w:hint="eastAsia" w:ascii="宋体" w:hAnsi="宋体"/>
          <w:i w:val="0"/>
          <w:iCs w:val="0"/>
          <w:sz w:val="24"/>
          <w:szCs w:val="24"/>
        </w:rPr>
        <w:t xml:space="preserve">                                            </w:t>
      </w:r>
    </w:p>
    <w:p>
      <w:pPr>
        <w:ind w:firstLine="5760" w:firstLineChars="2400"/>
        <w:rPr>
          <w:rFonts w:asciiTheme="minorEastAsia" w:hAnsiTheme="minorEastAsia"/>
          <w:b/>
          <w:bCs/>
          <w:i w:val="0"/>
          <w:iCs w:val="0"/>
          <w:color w:val="000000" w:themeColor="text1"/>
          <w:sz w:val="24"/>
          <w:szCs w:val="24"/>
        </w:rPr>
      </w:pPr>
      <w:r>
        <w:rPr>
          <w:rFonts w:hint="eastAsia" w:ascii="宋体" w:hAnsi="宋体"/>
          <w:i w:val="0"/>
          <w:iCs w:val="0"/>
          <w:sz w:val="24"/>
          <w:szCs w:val="24"/>
        </w:rPr>
        <w:t>签订日期；2019年  月   日</w:t>
      </w:r>
    </w:p>
    <w:sectPr>
      <w:pgSz w:w="11906" w:h="16838"/>
      <w:pgMar w:top="1213" w:right="1236" w:bottom="115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BA86B"/>
    <w:multiLevelType w:val="singleLevel"/>
    <w:tmpl w:val="ACCBA86B"/>
    <w:lvl w:ilvl="0" w:tentative="0">
      <w:start w:val="4"/>
      <w:numFmt w:val="decimal"/>
      <w:suff w:val="nothing"/>
      <w:lvlText w:val="%1、"/>
      <w:lvlJc w:val="left"/>
    </w:lvl>
  </w:abstractNum>
  <w:abstractNum w:abstractNumId="1">
    <w:nsid w:val="BF3EDA36"/>
    <w:multiLevelType w:val="singleLevel"/>
    <w:tmpl w:val="BF3EDA36"/>
    <w:lvl w:ilvl="0" w:tentative="0">
      <w:start w:val="14"/>
      <w:numFmt w:val="chineseCounting"/>
      <w:suff w:val="nothing"/>
      <w:lvlText w:val="%1、"/>
      <w:lvlJc w:val="left"/>
      <w:rPr>
        <w:rFonts w:hint="eastAsia"/>
      </w:rPr>
    </w:lvl>
  </w:abstractNum>
  <w:abstractNum w:abstractNumId="2">
    <w:nsid w:val="F411C913"/>
    <w:multiLevelType w:val="singleLevel"/>
    <w:tmpl w:val="F411C913"/>
    <w:lvl w:ilvl="0" w:tentative="0">
      <w:start w:val="10"/>
      <w:numFmt w:val="chineseCounting"/>
      <w:suff w:val="nothing"/>
      <w:lvlText w:val="%1、"/>
      <w:lvlJc w:val="left"/>
      <w:rPr>
        <w:rFonts w:hint="eastAsia"/>
      </w:rPr>
    </w:lvl>
  </w:abstractNum>
  <w:abstractNum w:abstractNumId="3">
    <w:nsid w:val="0659AA6E"/>
    <w:multiLevelType w:val="singleLevel"/>
    <w:tmpl w:val="0659AA6E"/>
    <w:lvl w:ilvl="0" w:tentative="0">
      <w:start w:val="4"/>
      <w:numFmt w:val="decimal"/>
      <w:suff w:val="nothing"/>
      <w:lvlText w:val="%1、"/>
      <w:lvlJc w:val="left"/>
    </w:lvl>
  </w:abstractNum>
  <w:abstractNum w:abstractNumId="4">
    <w:nsid w:val="07CBC7C1"/>
    <w:multiLevelType w:val="singleLevel"/>
    <w:tmpl w:val="07CBC7C1"/>
    <w:lvl w:ilvl="0" w:tentative="0">
      <w:start w:val="3"/>
      <w:numFmt w:val="decimal"/>
      <w:suff w:val="nothing"/>
      <w:lvlText w:val="（%1）"/>
      <w:lvlJc w:val="left"/>
      <w:pPr>
        <w:ind w:left="945" w:firstLine="0"/>
      </w:pPr>
    </w:lvl>
  </w:abstractNum>
  <w:abstractNum w:abstractNumId="5">
    <w:nsid w:val="0DA0755F"/>
    <w:multiLevelType w:val="multilevel"/>
    <w:tmpl w:val="0DA0755F"/>
    <w:lvl w:ilvl="0" w:tentative="0">
      <w:start w:val="1"/>
      <w:numFmt w:val="decimal"/>
      <w:suff w:val="nothing"/>
      <w:lvlText w:val="%1、"/>
      <w:lvlJc w:val="left"/>
      <w:pPr>
        <w:ind w:left="709"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88620CF"/>
    <w:multiLevelType w:val="singleLevel"/>
    <w:tmpl w:val="188620CF"/>
    <w:lvl w:ilvl="0" w:tentative="0">
      <w:start w:val="1"/>
      <w:numFmt w:val="decimal"/>
      <w:suff w:val="space"/>
      <w:lvlText w:val="（%1）"/>
      <w:lvlJc w:val="left"/>
      <w:pPr>
        <w:ind w:left="600" w:firstLine="0"/>
      </w:pPr>
    </w:lvl>
  </w:abstractNum>
  <w:abstractNum w:abstractNumId="7">
    <w:nsid w:val="1A46298D"/>
    <w:multiLevelType w:val="multilevel"/>
    <w:tmpl w:val="1A46298D"/>
    <w:lvl w:ilvl="0" w:tentative="0">
      <w:start w:val="1"/>
      <w:numFmt w:val="decimal"/>
      <w:lvlText w:val="%1、"/>
      <w:lvlJc w:val="left"/>
      <w:pPr>
        <w:ind w:left="1078" w:hanging="360"/>
      </w:pPr>
      <w:rPr>
        <w:rFonts w:hint="default"/>
      </w:r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8">
    <w:nsid w:val="1AA6173D"/>
    <w:multiLevelType w:val="multilevel"/>
    <w:tmpl w:val="1AA6173D"/>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30373BA"/>
    <w:multiLevelType w:val="multilevel"/>
    <w:tmpl w:val="230373BA"/>
    <w:lvl w:ilvl="0" w:tentative="0">
      <w:start w:val="1"/>
      <w:numFmt w:val="chineseCounting"/>
      <w:suff w:val="nothing"/>
      <w:lvlText w:val="%1、"/>
      <w:lvlJc w:val="left"/>
      <w:pPr>
        <w:ind w:left="59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9164C74"/>
    <w:multiLevelType w:val="multilevel"/>
    <w:tmpl w:val="39164C74"/>
    <w:lvl w:ilvl="0" w:tentative="0">
      <w:start w:val="6"/>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C4D4E6E"/>
    <w:multiLevelType w:val="singleLevel"/>
    <w:tmpl w:val="3C4D4E6E"/>
    <w:lvl w:ilvl="0" w:tentative="0">
      <w:start w:val="1"/>
      <w:numFmt w:val="decimal"/>
      <w:suff w:val="nothing"/>
      <w:lvlText w:val="%1、"/>
      <w:lvlJc w:val="left"/>
    </w:lvl>
  </w:abstractNum>
  <w:abstractNum w:abstractNumId="12">
    <w:nsid w:val="593D46F9"/>
    <w:multiLevelType w:val="multilevel"/>
    <w:tmpl w:val="593D46F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F75CE6A"/>
    <w:multiLevelType w:val="singleLevel"/>
    <w:tmpl w:val="7F75CE6A"/>
    <w:lvl w:ilvl="0" w:tentative="0">
      <w:start w:val="1"/>
      <w:numFmt w:val="decimal"/>
      <w:suff w:val="nothing"/>
      <w:lvlText w:val="（%1）"/>
      <w:lvlJc w:val="left"/>
    </w:lvl>
  </w:abstractNum>
  <w:num w:numId="1">
    <w:abstractNumId w:val="8"/>
  </w:num>
  <w:num w:numId="2">
    <w:abstractNumId w:val="10"/>
  </w:num>
  <w:num w:numId="3">
    <w:abstractNumId w:val="11"/>
  </w:num>
  <w:num w:numId="4">
    <w:abstractNumId w:val="4"/>
  </w:num>
  <w:num w:numId="5">
    <w:abstractNumId w:val="3"/>
  </w:num>
  <w:num w:numId="6">
    <w:abstractNumId w:val="13"/>
  </w:num>
  <w:num w:numId="7">
    <w:abstractNumId w:val="0"/>
  </w:num>
  <w:num w:numId="8">
    <w:abstractNumId w:val="2"/>
  </w:num>
  <w:num w:numId="9">
    <w:abstractNumId w:val="6"/>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14FC"/>
    <w:rsid w:val="00030949"/>
    <w:rsid w:val="00035756"/>
    <w:rsid w:val="0006244A"/>
    <w:rsid w:val="00063FE7"/>
    <w:rsid w:val="00071135"/>
    <w:rsid w:val="00074DED"/>
    <w:rsid w:val="001616DD"/>
    <w:rsid w:val="00211926"/>
    <w:rsid w:val="002604A0"/>
    <w:rsid w:val="00297D7F"/>
    <w:rsid w:val="002B1A9A"/>
    <w:rsid w:val="002C3B7D"/>
    <w:rsid w:val="00326A01"/>
    <w:rsid w:val="00337E87"/>
    <w:rsid w:val="003530E3"/>
    <w:rsid w:val="00371A86"/>
    <w:rsid w:val="003A116F"/>
    <w:rsid w:val="003A68C7"/>
    <w:rsid w:val="003C791D"/>
    <w:rsid w:val="00400B3E"/>
    <w:rsid w:val="00444D3E"/>
    <w:rsid w:val="004744D4"/>
    <w:rsid w:val="0049785B"/>
    <w:rsid w:val="004B5D8C"/>
    <w:rsid w:val="004C057A"/>
    <w:rsid w:val="004D159E"/>
    <w:rsid w:val="004F5D25"/>
    <w:rsid w:val="005064E8"/>
    <w:rsid w:val="005E517D"/>
    <w:rsid w:val="006D489C"/>
    <w:rsid w:val="00746BB8"/>
    <w:rsid w:val="007601E0"/>
    <w:rsid w:val="007B73A5"/>
    <w:rsid w:val="007D0646"/>
    <w:rsid w:val="00806DC4"/>
    <w:rsid w:val="008419F9"/>
    <w:rsid w:val="00855AE5"/>
    <w:rsid w:val="0089771D"/>
    <w:rsid w:val="00903BBF"/>
    <w:rsid w:val="009118D8"/>
    <w:rsid w:val="009169F7"/>
    <w:rsid w:val="009459FE"/>
    <w:rsid w:val="009A14FC"/>
    <w:rsid w:val="009F0EC9"/>
    <w:rsid w:val="00A0119B"/>
    <w:rsid w:val="00A1476C"/>
    <w:rsid w:val="00A32AED"/>
    <w:rsid w:val="00A71622"/>
    <w:rsid w:val="00A722F3"/>
    <w:rsid w:val="00AB2D41"/>
    <w:rsid w:val="00AE729B"/>
    <w:rsid w:val="00AF7A6F"/>
    <w:rsid w:val="00B2012C"/>
    <w:rsid w:val="00B34842"/>
    <w:rsid w:val="00B7401E"/>
    <w:rsid w:val="00BB1D74"/>
    <w:rsid w:val="00BC06F8"/>
    <w:rsid w:val="00BC53FD"/>
    <w:rsid w:val="00C00221"/>
    <w:rsid w:val="00C60857"/>
    <w:rsid w:val="00C60972"/>
    <w:rsid w:val="00C657B1"/>
    <w:rsid w:val="00C773F8"/>
    <w:rsid w:val="00D07F2D"/>
    <w:rsid w:val="00D701CE"/>
    <w:rsid w:val="00D7425B"/>
    <w:rsid w:val="00D85C3B"/>
    <w:rsid w:val="00DD2715"/>
    <w:rsid w:val="00DF0CFE"/>
    <w:rsid w:val="00DF3BF5"/>
    <w:rsid w:val="00E2505A"/>
    <w:rsid w:val="00E67B44"/>
    <w:rsid w:val="00EA35CA"/>
    <w:rsid w:val="00EA6ACC"/>
    <w:rsid w:val="00EB6462"/>
    <w:rsid w:val="00EC1820"/>
    <w:rsid w:val="00EF7E9C"/>
    <w:rsid w:val="00F5567E"/>
    <w:rsid w:val="00F56696"/>
    <w:rsid w:val="00F94520"/>
    <w:rsid w:val="00F947D4"/>
    <w:rsid w:val="00FA27B2"/>
    <w:rsid w:val="00FB2DF7"/>
    <w:rsid w:val="00FE5698"/>
    <w:rsid w:val="010A20C6"/>
    <w:rsid w:val="010E1042"/>
    <w:rsid w:val="013B4B50"/>
    <w:rsid w:val="014C1C3F"/>
    <w:rsid w:val="01C03EA7"/>
    <w:rsid w:val="02E9709B"/>
    <w:rsid w:val="03077DAE"/>
    <w:rsid w:val="03126ED2"/>
    <w:rsid w:val="035E1A6F"/>
    <w:rsid w:val="03A1631A"/>
    <w:rsid w:val="03CB4C1F"/>
    <w:rsid w:val="04015D66"/>
    <w:rsid w:val="04377A9E"/>
    <w:rsid w:val="044F6A20"/>
    <w:rsid w:val="04816D58"/>
    <w:rsid w:val="050E29F9"/>
    <w:rsid w:val="051943E7"/>
    <w:rsid w:val="055B5C71"/>
    <w:rsid w:val="056975BA"/>
    <w:rsid w:val="057F453C"/>
    <w:rsid w:val="059207F8"/>
    <w:rsid w:val="05A07889"/>
    <w:rsid w:val="05A40647"/>
    <w:rsid w:val="05C96029"/>
    <w:rsid w:val="066861D1"/>
    <w:rsid w:val="06733897"/>
    <w:rsid w:val="06762343"/>
    <w:rsid w:val="067A30B6"/>
    <w:rsid w:val="06AD66D9"/>
    <w:rsid w:val="06C55C13"/>
    <w:rsid w:val="06E344CD"/>
    <w:rsid w:val="06FA6F98"/>
    <w:rsid w:val="07150E5F"/>
    <w:rsid w:val="07435A33"/>
    <w:rsid w:val="077105A7"/>
    <w:rsid w:val="077D6192"/>
    <w:rsid w:val="0781072D"/>
    <w:rsid w:val="07862603"/>
    <w:rsid w:val="07A83563"/>
    <w:rsid w:val="08161523"/>
    <w:rsid w:val="083F2F91"/>
    <w:rsid w:val="084E55D4"/>
    <w:rsid w:val="08B445B1"/>
    <w:rsid w:val="090A4EA2"/>
    <w:rsid w:val="091C77AB"/>
    <w:rsid w:val="092F25DA"/>
    <w:rsid w:val="0971395E"/>
    <w:rsid w:val="09985A54"/>
    <w:rsid w:val="09B4483B"/>
    <w:rsid w:val="09F611F1"/>
    <w:rsid w:val="09FF691B"/>
    <w:rsid w:val="0A0A0C64"/>
    <w:rsid w:val="0A0F360E"/>
    <w:rsid w:val="0A737698"/>
    <w:rsid w:val="0AA87105"/>
    <w:rsid w:val="0AB33BD6"/>
    <w:rsid w:val="0AC27BBD"/>
    <w:rsid w:val="0AFE7D13"/>
    <w:rsid w:val="0B182941"/>
    <w:rsid w:val="0B186142"/>
    <w:rsid w:val="0B22700A"/>
    <w:rsid w:val="0B7E1F97"/>
    <w:rsid w:val="0B9C09FC"/>
    <w:rsid w:val="0BA11B64"/>
    <w:rsid w:val="0BE834BF"/>
    <w:rsid w:val="0BF62CB0"/>
    <w:rsid w:val="0C115236"/>
    <w:rsid w:val="0C225B51"/>
    <w:rsid w:val="0C3E32DD"/>
    <w:rsid w:val="0C715B0A"/>
    <w:rsid w:val="0CA460CE"/>
    <w:rsid w:val="0D0F6456"/>
    <w:rsid w:val="0D2608CF"/>
    <w:rsid w:val="0D3416DD"/>
    <w:rsid w:val="0D6832F2"/>
    <w:rsid w:val="0D6840E0"/>
    <w:rsid w:val="0DEF771C"/>
    <w:rsid w:val="0E2E21C0"/>
    <w:rsid w:val="0E5F512C"/>
    <w:rsid w:val="0EBF3F8C"/>
    <w:rsid w:val="0F097C5A"/>
    <w:rsid w:val="0F1B5183"/>
    <w:rsid w:val="0F3258D0"/>
    <w:rsid w:val="0F48793F"/>
    <w:rsid w:val="0F4B45A9"/>
    <w:rsid w:val="0FA06A61"/>
    <w:rsid w:val="10547845"/>
    <w:rsid w:val="10603AF7"/>
    <w:rsid w:val="10793CA7"/>
    <w:rsid w:val="10AB6479"/>
    <w:rsid w:val="10F365C6"/>
    <w:rsid w:val="113560AC"/>
    <w:rsid w:val="11773AD9"/>
    <w:rsid w:val="11857348"/>
    <w:rsid w:val="1199152F"/>
    <w:rsid w:val="11E177A0"/>
    <w:rsid w:val="11F92143"/>
    <w:rsid w:val="12715A5A"/>
    <w:rsid w:val="127C261C"/>
    <w:rsid w:val="129127F5"/>
    <w:rsid w:val="12AF2795"/>
    <w:rsid w:val="12BA762B"/>
    <w:rsid w:val="12C37847"/>
    <w:rsid w:val="12E16D27"/>
    <w:rsid w:val="12FE0735"/>
    <w:rsid w:val="13001979"/>
    <w:rsid w:val="13015672"/>
    <w:rsid w:val="133B557D"/>
    <w:rsid w:val="135E5987"/>
    <w:rsid w:val="136378F8"/>
    <w:rsid w:val="13671CD1"/>
    <w:rsid w:val="13832E54"/>
    <w:rsid w:val="13B06A30"/>
    <w:rsid w:val="13F733E0"/>
    <w:rsid w:val="140A0243"/>
    <w:rsid w:val="1426458C"/>
    <w:rsid w:val="14322CC9"/>
    <w:rsid w:val="1446423B"/>
    <w:rsid w:val="14821CD5"/>
    <w:rsid w:val="14E40966"/>
    <w:rsid w:val="150609AC"/>
    <w:rsid w:val="15062744"/>
    <w:rsid w:val="150E761D"/>
    <w:rsid w:val="153F6CB5"/>
    <w:rsid w:val="155675C1"/>
    <w:rsid w:val="15693F37"/>
    <w:rsid w:val="15727DAE"/>
    <w:rsid w:val="15C5494B"/>
    <w:rsid w:val="164621BF"/>
    <w:rsid w:val="166D6E38"/>
    <w:rsid w:val="169A6103"/>
    <w:rsid w:val="16B82FC6"/>
    <w:rsid w:val="16DD16EA"/>
    <w:rsid w:val="16EB4C2E"/>
    <w:rsid w:val="174F3A7C"/>
    <w:rsid w:val="176261DC"/>
    <w:rsid w:val="17C33FEF"/>
    <w:rsid w:val="17D26A34"/>
    <w:rsid w:val="17E91B0B"/>
    <w:rsid w:val="17F10FE0"/>
    <w:rsid w:val="17FE68A3"/>
    <w:rsid w:val="18125B6B"/>
    <w:rsid w:val="182361A5"/>
    <w:rsid w:val="185D2DA5"/>
    <w:rsid w:val="18852A31"/>
    <w:rsid w:val="18AE612E"/>
    <w:rsid w:val="19004FFA"/>
    <w:rsid w:val="19267FA9"/>
    <w:rsid w:val="193C6999"/>
    <w:rsid w:val="194E4C3F"/>
    <w:rsid w:val="196B4AFD"/>
    <w:rsid w:val="197853E8"/>
    <w:rsid w:val="199051DA"/>
    <w:rsid w:val="19AB56C3"/>
    <w:rsid w:val="19DE399A"/>
    <w:rsid w:val="19E80D72"/>
    <w:rsid w:val="1A240C69"/>
    <w:rsid w:val="1A274DBF"/>
    <w:rsid w:val="1A2D12E2"/>
    <w:rsid w:val="1A676BF6"/>
    <w:rsid w:val="1A6D1DD4"/>
    <w:rsid w:val="1A7625E0"/>
    <w:rsid w:val="1A7D0B1B"/>
    <w:rsid w:val="1AA4785D"/>
    <w:rsid w:val="1AD37C3F"/>
    <w:rsid w:val="1AD81025"/>
    <w:rsid w:val="1AEE3EC9"/>
    <w:rsid w:val="1B0F1D27"/>
    <w:rsid w:val="1B1346CB"/>
    <w:rsid w:val="1B516723"/>
    <w:rsid w:val="1BA82C9B"/>
    <w:rsid w:val="1BE2269F"/>
    <w:rsid w:val="1BFC5BF1"/>
    <w:rsid w:val="1C133126"/>
    <w:rsid w:val="1C2E60EC"/>
    <w:rsid w:val="1C544C5C"/>
    <w:rsid w:val="1C757C89"/>
    <w:rsid w:val="1C893183"/>
    <w:rsid w:val="1CAA3F22"/>
    <w:rsid w:val="1D2419EB"/>
    <w:rsid w:val="1D5443E0"/>
    <w:rsid w:val="1DA80E63"/>
    <w:rsid w:val="1DEC69E5"/>
    <w:rsid w:val="1E0D1854"/>
    <w:rsid w:val="1E0D6346"/>
    <w:rsid w:val="1E1A0773"/>
    <w:rsid w:val="1E241AD6"/>
    <w:rsid w:val="1E580956"/>
    <w:rsid w:val="1E7C7FCA"/>
    <w:rsid w:val="1ED11F24"/>
    <w:rsid w:val="1EFD79A7"/>
    <w:rsid w:val="1F02505F"/>
    <w:rsid w:val="1F186A85"/>
    <w:rsid w:val="1F313319"/>
    <w:rsid w:val="1F3A79BA"/>
    <w:rsid w:val="1F436AC4"/>
    <w:rsid w:val="1F4E23E4"/>
    <w:rsid w:val="1F5071DF"/>
    <w:rsid w:val="1F750CC5"/>
    <w:rsid w:val="1F824C7D"/>
    <w:rsid w:val="1F997D85"/>
    <w:rsid w:val="1FA55B31"/>
    <w:rsid w:val="1FC95052"/>
    <w:rsid w:val="1FE62C86"/>
    <w:rsid w:val="1FFC1CE1"/>
    <w:rsid w:val="200B10CC"/>
    <w:rsid w:val="201450A6"/>
    <w:rsid w:val="2020157C"/>
    <w:rsid w:val="204638BB"/>
    <w:rsid w:val="204653D6"/>
    <w:rsid w:val="205A4178"/>
    <w:rsid w:val="206024AC"/>
    <w:rsid w:val="20FC67A8"/>
    <w:rsid w:val="21207B2C"/>
    <w:rsid w:val="21281F26"/>
    <w:rsid w:val="2129159B"/>
    <w:rsid w:val="2148366B"/>
    <w:rsid w:val="21592F0F"/>
    <w:rsid w:val="21613EB9"/>
    <w:rsid w:val="216F38E1"/>
    <w:rsid w:val="21AA2850"/>
    <w:rsid w:val="21E76AB4"/>
    <w:rsid w:val="221C66A8"/>
    <w:rsid w:val="225847EC"/>
    <w:rsid w:val="228A7C00"/>
    <w:rsid w:val="228F6968"/>
    <w:rsid w:val="229F3C46"/>
    <w:rsid w:val="22E7667F"/>
    <w:rsid w:val="22FB6F59"/>
    <w:rsid w:val="230D2921"/>
    <w:rsid w:val="23132666"/>
    <w:rsid w:val="2318221B"/>
    <w:rsid w:val="233A1082"/>
    <w:rsid w:val="2371637D"/>
    <w:rsid w:val="237C7B16"/>
    <w:rsid w:val="23D155DA"/>
    <w:rsid w:val="23F3477C"/>
    <w:rsid w:val="243A50E3"/>
    <w:rsid w:val="2448384F"/>
    <w:rsid w:val="246155B3"/>
    <w:rsid w:val="24827592"/>
    <w:rsid w:val="24921A91"/>
    <w:rsid w:val="24BB3F01"/>
    <w:rsid w:val="24BB71D8"/>
    <w:rsid w:val="24DA73DA"/>
    <w:rsid w:val="25055818"/>
    <w:rsid w:val="250675FA"/>
    <w:rsid w:val="25167343"/>
    <w:rsid w:val="253B0633"/>
    <w:rsid w:val="254F4235"/>
    <w:rsid w:val="25543CDE"/>
    <w:rsid w:val="257F06CE"/>
    <w:rsid w:val="25D86EC5"/>
    <w:rsid w:val="263C0948"/>
    <w:rsid w:val="263E60EC"/>
    <w:rsid w:val="26582AA5"/>
    <w:rsid w:val="26811001"/>
    <w:rsid w:val="26BC27CA"/>
    <w:rsid w:val="26C518DA"/>
    <w:rsid w:val="273A46DB"/>
    <w:rsid w:val="273F5968"/>
    <w:rsid w:val="277B173D"/>
    <w:rsid w:val="277E0DDA"/>
    <w:rsid w:val="279D3894"/>
    <w:rsid w:val="27A23BC8"/>
    <w:rsid w:val="27BA3639"/>
    <w:rsid w:val="28217459"/>
    <w:rsid w:val="282912F5"/>
    <w:rsid w:val="285F13E2"/>
    <w:rsid w:val="286F337A"/>
    <w:rsid w:val="28821A04"/>
    <w:rsid w:val="288859B0"/>
    <w:rsid w:val="288C0D2C"/>
    <w:rsid w:val="289C1E64"/>
    <w:rsid w:val="289E3855"/>
    <w:rsid w:val="28B7460A"/>
    <w:rsid w:val="28C92F5F"/>
    <w:rsid w:val="28CB7553"/>
    <w:rsid w:val="29324A82"/>
    <w:rsid w:val="29DD5036"/>
    <w:rsid w:val="29E1213C"/>
    <w:rsid w:val="2A171248"/>
    <w:rsid w:val="2A2953A4"/>
    <w:rsid w:val="2A3269D2"/>
    <w:rsid w:val="2A3A3F38"/>
    <w:rsid w:val="2A74620E"/>
    <w:rsid w:val="2AA645F4"/>
    <w:rsid w:val="2AB67A7D"/>
    <w:rsid w:val="2AC034B0"/>
    <w:rsid w:val="2AC104AF"/>
    <w:rsid w:val="2B767E81"/>
    <w:rsid w:val="2BB6580E"/>
    <w:rsid w:val="2BFA38F0"/>
    <w:rsid w:val="2C265277"/>
    <w:rsid w:val="2C776D59"/>
    <w:rsid w:val="2C7C3705"/>
    <w:rsid w:val="2C801273"/>
    <w:rsid w:val="2CAB6EA2"/>
    <w:rsid w:val="2CB90390"/>
    <w:rsid w:val="2CF27F2B"/>
    <w:rsid w:val="2D0F371F"/>
    <w:rsid w:val="2D1D0289"/>
    <w:rsid w:val="2D221754"/>
    <w:rsid w:val="2D4C3E42"/>
    <w:rsid w:val="2D504D7C"/>
    <w:rsid w:val="2DE23D6A"/>
    <w:rsid w:val="2E316A57"/>
    <w:rsid w:val="2E4D6D8C"/>
    <w:rsid w:val="2EC17AAE"/>
    <w:rsid w:val="2ECF7960"/>
    <w:rsid w:val="2EE64600"/>
    <w:rsid w:val="2F0D55F8"/>
    <w:rsid w:val="2F11551E"/>
    <w:rsid w:val="2F197A61"/>
    <w:rsid w:val="2F333C56"/>
    <w:rsid w:val="2F422A6E"/>
    <w:rsid w:val="2FDB0D58"/>
    <w:rsid w:val="2FF7366E"/>
    <w:rsid w:val="304F5FAF"/>
    <w:rsid w:val="307210E6"/>
    <w:rsid w:val="30725768"/>
    <w:rsid w:val="3094040A"/>
    <w:rsid w:val="30F70929"/>
    <w:rsid w:val="310C5E02"/>
    <w:rsid w:val="3149088F"/>
    <w:rsid w:val="318A0851"/>
    <w:rsid w:val="31BC7805"/>
    <w:rsid w:val="31EA17F0"/>
    <w:rsid w:val="32054378"/>
    <w:rsid w:val="32593DC9"/>
    <w:rsid w:val="327E39DD"/>
    <w:rsid w:val="32A95A50"/>
    <w:rsid w:val="32B9141F"/>
    <w:rsid w:val="330A4979"/>
    <w:rsid w:val="334C4501"/>
    <w:rsid w:val="334D6D9D"/>
    <w:rsid w:val="335369CF"/>
    <w:rsid w:val="33B709D4"/>
    <w:rsid w:val="33BF0057"/>
    <w:rsid w:val="33C75BF4"/>
    <w:rsid w:val="33C80352"/>
    <w:rsid w:val="33CD1D4B"/>
    <w:rsid w:val="33F70C6D"/>
    <w:rsid w:val="341E016F"/>
    <w:rsid w:val="34213A5F"/>
    <w:rsid w:val="344116F3"/>
    <w:rsid w:val="347343BF"/>
    <w:rsid w:val="347B0CFE"/>
    <w:rsid w:val="34841A23"/>
    <w:rsid w:val="34954079"/>
    <w:rsid w:val="34F310CC"/>
    <w:rsid w:val="35015EC5"/>
    <w:rsid w:val="35335284"/>
    <w:rsid w:val="354A216D"/>
    <w:rsid w:val="356B4ECC"/>
    <w:rsid w:val="35F553DE"/>
    <w:rsid w:val="360D5B5D"/>
    <w:rsid w:val="36110CAA"/>
    <w:rsid w:val="36A27A9A"/>
    <w:rsid w:val="36CB5968"/>
    <w:rsid w:val="36DF448B"/>
    <w:rsid w:val="3701236D"/>
    <w:rsid w:val="370B3922"/>
    <w:rsid w:val="37127E2A"/>
    <w:rsid w:val="371647FF"/>
    <w:rsid w:val="37391938"/>
    <w:rsid w:val="37420128"/>
    <w:rsid w:val="374315CA"/>
    <w:rsid w:val="37500342"/>
    <w:rsid w:val="37644665"/>
    <w:rsid w:val="37695044"/>
    <w:rsid w:val="37733CB7"/>
    <w:rsid w:val="37DE7267"/>
    <w:rsid w:val="37E64556"/>
    <w:rsid w:val="380875AB"/>
    <w:rsid w:val="38A3099D"/>
    <w:rsid w:val="38D04ED9"/>
    <w:rsid w:val="38D1012E"/>
    <w:rsid w:val="392E1B02"/>
    <w:rsid w:val="393D412F"/>
    <w:rsid w:val="394729E7"/>
    <w:rsid w:val="39574F23"/>
    <w:rsid w:val="396B622D"/>
    <w:rsid w:val="399A04D0"/>
    <w:rsid w:val="39BC1884"/>
    <w:rsid w:val="39D3532B"/>
    <w:rsid w:val="39D623C3"/>
    <w:rsid w:val="39F54B32"/>
    <w:rsid w:val="3A1310F2"/>
    <w:rsid w:val="3A4C527B"/>
    <w:rsid w:val="3A747111"/>
    <w:rsid w:val="3AD343BD"/>
    <w:rsid w:val="3B044CE0"/>
    <w:rsid w:val="3BCA69B0"/>
    <w:rsid w:val="3C0C61AD"/>
    <w:rsid w:val="3C155805"/>
    <w:rsid w:val="3C822D91"/>
    <w:rsid w:val="3CA705F6"/>
    <w:rsid w:val="3CA8186D"/>
    <w:rsid w:val="3CAA5EAA"/>
    <w:rsid w:val="3CF00F80"/>
    <w:rsid w:val="3D0341BA"/>
    <w:rsid w:val="3D1879F0"/>
    <w:rsid w:val="3D3F3200"/>
    <w:rsid w:val="3D5E3A97"/>
    <w:rsid w:val="3D7D22EF"/>
    <w:rsid w:val="3DB568EB"/>
    <w:rsid w:val="3DB80A65"/>
    <w:rsid w:val="3DD043D4"/>
    <w:rsid w:val="3DFC04E8"/>
    <w:rsid w:val="3E092D1A"/>
    <w:rsid w:val="3E4A5514"/>
    <w:rsid w:val="3E842714"/>
    <w:rsid w:val="3E864ABF"/>
    <w:rsid w:val="3E9221B8"/>
    <w:rsid w:val="3E933647"/>
    <w:rsid w:val="3EF63604"/>
    <w:rsid w:val="3F1117A0"/>
    <w:rsid w:val="3F1743DF"/>
    <w:rsid w:val="3F214A83"/>
    <w:rsid w:val="3F527AAD"/>
    <w:rsid w:val="3FB86A8A"/>
    <w:rsid w:val="3FD03B74"/>
    <w:rsid w:val="3FED4D64"/>
    <w:rsid w:val="3FF01165"/>
    <w:rsid w:val="402C0D14"/>
    <w:rsid w:val="40361BA1"/>
    <w:rsid w:val="40413636"/>
    <w:rsid w:val="40947A3E"/>
    <w:rsid w:val="40980E67"/>
    <w:rsid w:val="409D2322"/>
    <w:rsid w:val="40FC33D9"/>
    <w:rsid w:val="410815FF"/>
    <w:rsid w:val="4117737D"/>
    <w:rsid w:val="416165F5"/>
    <w:rsid w:val="41636F24"/>
    <w:rsid w:val="418501DF"/>
    <w:rsid w:val="41C22F18"/>
    <w:rsid w:val="41D67C2A"/>
    <w:rsid w:val="421249F5"/>
    <w:rsid w:val="42413F0E"/>
    <w:rsid w:val="42DD61AB"/>
    <w:rsid w:val="43442416"/>
    <w:rsid w:val="43554D60"/>
    <w:rsid w:val="437232AA"/>
    <w:rsid w:val="43825CB6"/>
    <w:rsid w:val="438A6CC0"/>
    <w:rsid w:val="439C55FF"/>
    <w:rsid w:val="43B54CC7"/>
    <w:rsid w:val="43BA3441"/>
    <w:rsid w:val="43CC7BAA"/>
    <w:rsid w:val="43DE56AD"/>
    <w:rsid w:val="4412170F"/>
    <w:rsid w:val="44293491"/>
    <w:rsid w:val="44513140"/>
    <w:rsid w:val="448726D1"/>
    <w:rsid w:val="44943CED"/>
    <w:rsid w:val="44950F63"/>
    <w:rsid w:val="44FC2B4A"/>
    <w:rsid w:val="453C01FB"/>
    <w:rsid w:val="45625EA7"/>
    <w:rsid w:val="45715EF0"/>
    <w:rsid w:val="459C7A81"/>
    <w:rsid w:val="45D90F5D"/>
    <w:rsid w:val="45DE3E21"/>
    <w:rsid w:val="45FA0B5F"/>
    <w:rsid w:val="46230411"/>
    <w:rsid w:val="463F7E06"/>
    <w:rsid w:val="46445164"/>
    <w:rsid w:val="46563F33"/>
    <w:rsid w:val="468E131D"/>
    <w:rsid w:val="46991D56"/>
    <w:rsid w:val="46A10304"/>
    <w:rsid w:val="471F123C"/>
    <w:rsid w:val="47280316"/>
    <w:rsid w:val="47381F4A"/>
    <w:rsid w:val="479F01E9"/>
    <w:rsid w:val="47B93A01"/>
    <w:rsid w:val="47EE1B52"/>
    <w:rsid w:val="48260903"/>
    <w:rsid w:val="484174F0"/>
    <w:rsid w:val="48432BB5"/>
    <w:rsid w:val="487B3CEF"/>
    <w:rsid w:val="488F52AC"/>
    <w:rsid w:val="48B46267"/>
    <w:rsid w:val="48FB0781"/>
    <w:rsid w:val="4927158B"/>
    <w:rsid w:val="49476786"/>
    <w:rsid w:val="49680EA2"/>
    <w:rsid w:val="498B1A23"/>
    <w:rsid w:val="4A221DDE"/>
    <w:rsid w:val="4A242B8E"/>
    <w:rsid w:val="4A8253CF"/>
    <w:rsid w:val="4A8F3766"/>
    <w:rsid w:val="4AB1396A"/>
    <w:rsid w:val="4AF52872"/>
    <w:rsid w:val="4B080349"/>
    <w:rsid w:val="4B0F4473"/>
    <w:rsid w:val="4B352639"/>
    <w:rsid w:val="4B375527"/>
    <w:rsid w:val="4B3769DF"/>
    <w:rsid w:val="4B4B7D68"/>
    <w:rsid w:val="4B637BC7"/>
    <w:rsid w:val="4B8D14AD"/>
    <w:rsid w:val="4C1266CD"/>
    <w:rsid w:val="4C147912"/>
    <w:rsid w:val="4C2B1002"/>
    <w:rsid w:val="4C3100C5"/>
    <w:rsid w:val="4C35779B"/>
    <w:rsid w:val="4CA96C53"/>
    <w:rsid w:val="4CF33DD9"/>
    <w:rsid w:val="4D022780"/>
    <w:rsid w:val="4D3C7956"/>
    <w:rsid w:val="4D9511AD"/>
    <w:rsid w:val="4DCC446A"/>
    <w:rsid w:val="4DD732C0"/>
    <w:rsid w:val="4DDE6CF8"/>
    <w:rsid w:val="4E0F09CD"/>
    <w:rsid w:val="4E225486"/>
    <w:rsid w:val="4E5F6021"/>
    <w:rsid w:val="4EB212C9"/>
    <w:rsid w:val="4EF64A7F"/>
    <w:rsid w:val="4F0145B1"/>
    <w:rsid w:val="4F10633B"/>
    <w:rsid w:val="4F4777C1"/>
    <w:rsid w:val="4F7A282C"/>
    <w:rsid w:val="4F8C1795"/>
    <w:rsid w:val="4FFC31DB"/>
    <w:rsid w:val="503613D5"/>
    <w:rsid w:val="50431BB3"/>
    <w:rsid w:val="508119BD"/>
    <w:rsid w:val="50A12743"/>
    <w:rsid w:val="51177438"/>
    <w:rsid w:val="518C3006"/>
    <w:rsid w:val="519A6054"/>
    <w:rsid w:val="51CB5376"/>
    <w:rsid w:val="521C3F90"/>
    <w:rsid w:val="52261926"/>
    <w:rsid w:val="52372163"/>
    <w:rsid w:val="52423DAC"/>
    <w:rsid w:val="524243EE"/>
    <w:rsid w:val="524C24A9"/>
    <w:rsid w:val="52871E16"/>
    <w:rsid w:val="52950386"/>
    <w:rsid w:val="52AE5980"/>
    <w:rsid w:val="52B6559A"/>
    <w:rsid w:val="52C3070A"/>
    <w:rsid w:val="52D0602B"/>
    <w:rsid w:val="52D9182B"/>
    <w:rsid w:val="53093013"/>
    <w:rsid w:val="532213C4"/>
    <w:rsid w:val="532529BA"/>
    <w:rsid w:val="53271462"/>
    <w:rsid w:val="532F1C24"/>
    <w:rsid w:val="535F7363"/>
    <w:rsid w:val="537F7A87"/>
    <w:rsid w:val="538C4C61"/>
    <w:rsid w:val="53942258"/>
    <w:rsid w:val="53C462DC"/>
    <w:rsid w:val="53C87163"/>
    <w:rsid w:val="54014A51"/>
    <w:rsid w:val="542D1EF9"/>
    <w:rsid w:val="54513593"/>
    <w:rsid w:val="548F6C28"/>
    <w:rsid w:val="54BB73DC"/>
    <w:rsid w:val="54F57788"/>
    <w:rsid w:val="54FF2D54"/>
    <w:rsid w:val="550B6EC3"/>
    <w:rsid w:val="55347D2B"/>
    <w:rsid w:val="555D4695"/>
    <w:rsid w:val="5578616C"/>
    <w:rsid w:val="55F82D74"/>
    <w:rsid w:val="55FE7649"/>
    <w:rsid w:val="55FF4395"/>
    <w:rsid w:val="560B2477"/>
    <w:rsid w:val="560B5F4F"/>
    <w:rsid w:val="562904D1"/>
    <w:rsid w:val="56460D5F"/>
    <w:rsid w:val="567025C2"/>
    <w:rsid w:val="568A64D9"/>
    <w:rsid w:val="56C15E44"/>
    <w:rsid w:val="56D170ED"/>
    <w:rsid w:val="56DE6948"/>
    <w:rsid w:val="56E54B05"/>
    <w:rsid w:val="56EA15E7"/>
    <w:rsid w:val="57203B58"/>
    <w:rsid w:val="57A52943"/>
    <w:rsid w:val="58035264"/>
    <w:rsid w:val="58381F7A"/>
    <w:rsid w:val="583E2775"/>
    <w:rsid w:val="5890707F"/>
    <w:rsid w:val="58E17D3D"/>
    <w:rsid w:val="58EE5479"/>
    <w:rsid w:val="58FF69B8"/>
    <w:rsid w:val="592332E9"/>
    <w:rsid w:val="59284C9A"/>
    <w:rsid w:val="598A456B"/>
    <w:rsid w:val="5992491B"/>
    <w:rsid w:val="599C768B"/>
    <w:rsid w:val="59D816C5"/>
    <w:rsid w:val="59F96098"/>
    <w:rsid w:val="59FB442A"/>
    <w:rsid w:val="5A195346"/>
    <w:rsid w:val="5A2C646B"/>
    <w:rsid w:val="5A327F19"/>
    <w:rsid w:val="5A4671DC"/>
    <w:rsid w:val="5A63679F"/>
    <w:rsid w:val="5A8A3A5E"/>
    <w:rsid w:val="5AB0450C"/>
    <w:rsid w:val="5ADD286D"/>
    <w:rsid w:val="5AEE6493"/>
    <w:rsid w:val="5AF822BE"/>
    <w:rsid w:val="5B436BAC"/>
    <w:rsid w:val="5B5666C5"/>
    <w:rsid w:val="5B7217CA"/>
    <w:rsid w:val="5B876774"/>
    <w:rsid w:val="5B901BB6"/>
    <w:rsid w:val="5BA60CC6"/>
    <w:rsid w:val="5BAA5E10"/>
    <w:rsid w:val="5BC065B4"/>
    <w:rsid w:val="5BD53900"/>
    <w:rsid w:val="5BD82A0D"/>
    <w:rsid w:val="5BFA389C"/>
    <w:rsid w:val="5C1934CE"/>
    <w:rsid w:val="5C8A1914"/>
    <w:rsid w:val="5C9D7C90"/>
    <w:rsid w:val="5CFA4E5A"/>
    <w:rsid w:val="5D042055"/>
    <w:rsid w:val="5D130572"/>
    <w:rsid w:val="5D2D307C"/>
    <w:rsid w:val="5D450B41"/>
    <w:rsid w:val="5D8E72A5"/>
    <w:rsid w:val="5D984ECD"/>
    <w:rsid w:val="5DA163EA"/>
    <w:rsid w:val="5DDA660C"/>
    <w:rsid w:val="5DEF2C56"/>
    <w:rsid w:val="5E02291A"/>
    <w:rsid w:val="5E4B51AE"/>
    <w:rsid w:val="5EDA2EB8"/>
    <w:rsid w:val="5EF77457"/>
    <w:rsid w:val="5EF94EFD"/>
    <w:rsid w:val="5EFA3106"/>
    <w:rsid w:val="5F091949"/>
    <w:rsid w:val="5F23018B"/>
    <w:rsid w:val="5F5671A7"/>
    <w:rsid w:val="5F6043E8"/>
    <w:rsid w:val="5F751365"/>
    <w:rsid w:val="5FFA7526"/>
    <w:rsid w:val="602A671F"/>
    <w:rsid w:val="60C5084E"/>
    <w:rsid w:val="60D61B6A"/>
    <w:rsid w:val="612865D5"/>
    <w:rsid w:val="614218B5"/>
    <w:rsid w:val="616E0B02"/>
    <w:rsid w:val="61AA622A"/>
    <w:rsid w:val="61FF60C0"/>
    <w:rsid w:val="624455B8"/>
    <w:rsid w:val="629F0B77"/>
    <w:rsid w:val="62A84598"/>
    <w:rsid w:val="62B8178B"/>
    <w:rsid w:val="62EB68FF"/>
    <w:rsid w:val="62F36B0E"/>
    <w:rsid w:val="63165D14"/>
    <w:rsid w:val="63501E11"/>
    <w:rsid w:val="63640543"/>
    <w:rsid w:val="63941C0B"/>
    <w:rsid w:val="641B4047"/>
    <w:rsid w:val="641B627E"/>
    <w:rsid w:val="641D30B7"/>
    <w:rsid w:val="6454307A"/>
    <w:rsid w:val="648C164E"/>
    <w:rsid w:val="64F05214"/>
    <w:rsid w:val="65005F83"/>
    <w:rsid w:val="65051D07"/>
    <w:rsid w:val="652C677E"/>
    <w:rsid w:val="65370C5C"/>
    <w:rsid w:val="65935ED3"/>
    <w:rsid w:val="65BA7845"/>
    <w:rsid w:val="65CD60E3"/>
    <w:rsid w:val="66152372"/>
    <w:rsid w:val="66343D64"/>
    <w:rsid w:val="667C22A5"/>
    <w:rsid w:val="668867AF"/>
    <w:rsid w:val="66EC2EE2"/>
    <w:rsid w:val="67101A95"/>
    <w:rsid w:val="67292DA5"/>
    <w:rsid w:val="673C6F04"/>
    <w:rsid w:val="67563B9C"/>
    <w:rsid w:val="67876273"/>
    <w:rsid w:val="67A847BF"/>
    <w:rsid w:val="6807213E"/>
    <w:rsid w:val="68941F15"/>
    <w:rsid w:val="68C37D2E"/>
    <w:rsid w:val="68DC3541"/>
    <w:rsid w:val="697C7DCE"/>
    <w:rsid w:val="69A57F28"/>
    <w:rsid w:val="6A072290"/>
    <w:rsid w:val="6A2954F4"/>
    <w:rsid w:val="6A925DA4"/>
    <w:rsid w:val="6A9877C1"/>
    <w:rsid w:val="6AA536F3"/>
    <w:rsid w:val="6ACD703A"/>
    <w:rsid w:val="6B4338E2"/>
    <w:rsid w:val="6B4357DE"/>
    <w:rsid w:val="6B8514AC"/>
    <w:rsid w:val="6BAF43A4"/>
    <w:rsid w:val="6BD4762D"/>
    <w:rsid w:val="6BD67F81"/>
    <w:rsid w:val="6C000DB0"/>
    <w:rsid w:val="6C494C3B"/>
    <w:rsid w:val="6C4A28C1"/>
    <w:rsid w:val="6C6428E7"/>
    <w:rsid w:val="6C8D531E"/>
    <w:rsid w:val="6CC249EB"/>
    <w:rsid w:val="6CE050A0"/>
    <w:rsid w:val="6CF420B1"/>
    <w:rsid w:val="6D653B5E"/>
    <w:rsid w:val="6D7E05D6"/>
    <w:rsid w:val="6DAD0D8A"/>
    <w:rsid w:val="6DE50EF2"/>
    <w:rsid w:val="6DF3759C"/>
    <w:rsid w:val="6E1F0D43"/>
    <w:rsid w:val="6E33460D"/>
    <w:rsid w:val="6E523594"/>
    <w:rsid w:val="6E5A1C82"/>
    <w:rsid w:val="6E601648"/>
    <w:rsid w:val="6E764020"/>
    <w:rsid w:val="6E785C65"/>
    <w:rsid w:val="6E8F69CE"/>
    <w:rsid w:val="6E9556E4"/>
    <w:rsid w:val="6EA47EFB"/>
    <w:rsid w:val="6EB80E25"/>
    <w:rsid w:val="6EC53A87"/>
    <w:rsid w:val="6EE92847"/>
    <w:rsid w:val="6F214894"/>
    <w:rsid w:val="6F2A68E7"/>
    <w:rsid w:val="6F635C93"/>
    <w:rsid w:val="6F81380A"/>
    <w:rsid w:val="6FCF5CE2"/>
    <w:rsid w:val="6FE95195"/>
    <w:rsid w:val="6FEF456C"/>
    <w:rsid w:val="7013639C"/>
    <w:rsid w:val="7030686E"/>
    <w:rsid w:val="70462A3E"/>
    <w:rsid w:val="70584DD8"/>
    <w:rsid w:val="70741B97"/>
    <w:rsid w:val="70CA2720"/>
    <w:rsid w:val="70ED051E"/>
    <w:rsid w:val="710C60C5"/>
    <w:rsid w:val="713C2425"/>
    <w:rsid w:val="714A4227"/>
    <w:rsid w:val="716514E6"/>
    <w:rsid w:val="71670407"/>
    <w:rsid w:val="717F27F6"/>
    <w:rsid w:val="71C767F1"/>
    <w:rsid w:val="71D23A1E"/>
    <w:rsid w:val="71E023A5"/>
    <w:rsid w:val="72093413"/>
    <w:rsid w:val="721D5AEE"/>
    <w:rsid w:val="72C91E30"/>
    <w:rsid w:val="736A1B95"/>
    <w:rsid w:val="737E45A4"/>
    <w:rsid w:val="73A82CC6"/>
    <w:rsid w:val="73E11CED"/>
    <w:rsid w:val="73E208EB"/>
    <w:rsid w:val="73ED3B90"/>
    <w:rsid w:val="7460321B"/>
    <w:rsid w:val="747003AD"/>
    <w:rsid w:val="749F1353"/>
    <w:rsid w:val="74C526AC"/>
    <w:rsid w:val="74CD3760"/>
    <w:rsid w:val="750A3D2A"/>
    <w:rsid w:val="751D2CC4"/>
    <w:rsid w:val="752879F6"/>
    <w:rsid w:val="753F3EBA"/>
    <w:rsid w:val="75896DBD"/>
    <w:rsid w:val="75985479"/>
    <w:rsid w:val="759C014E"/>
    <w:rsid w:val="759C179F"/>
    <w:rsid w:val="75AE7E4B"/>
    <w:rsid w:val="75B07166"/>
    <w:rsid w:val="75B6612F"/>
    <w:rsid w:val="75DB3F70"/>
    <w:rsid w:val="76154881"/>
    <w:rsid w:val="764B49E1"/>
    <w:rsid w:val="76856E47"/>
    <w:rsid w:val="768B406C"/>
    <w:rsid w:val="76B819D7"/>
    <w:rsid w:val="76C474D2"/>
    <w:rsid w:val="76C55FF5"/>
    <w:rsid w:val="775942B7"/>
    <w:rsid w:val="775F26D1"/>
    <w:rsid w:val="778C72B5"/>
    <w:rsid w:val="77C07200"/>
    <w:rsid w:val="77D55C46"/>
    <w:rsid w:val="77FC5F2A"/>
    <w:rsid w:val="78096D33"/>
    <w:rsid w:val="788A7E9C"/>
    <w:rsid w:val="78C736C2"/>
    <w:rsid w:val="78EB2603"/>
    <w:rsid w:val="78FF0B03"/>
    <w:rsid w:val="794D1253"/>
    <w:rsid w:val="796125BE"/>
    <w:rsid w:val="79902C64"/>
    <w:rsid w:val="7A280F1E"/>
    <w:rsid w:val="7A50784C"/>
    <w:rsid w:val="7A664B35"/>
    <w:rsid w:val="7AA14C05"/>
    <w:rsid w:val="7ACC78C9"/>
    <w:rsid w:val="7AD27F6A"/>
    <w:rsid w:val="7AD42B27"/>
    <w:rsid w:val="7B0A4FA3"/>
    <w:rsid w:val="7B2D2C17"/>
    <w:rsid w:val="7B323F6A"/>
    <w:rsid w:val="7B4473B1"/>
    <w:rsid w:val="7B560393"/>
    <w:rsid w:val="7B6F0C78"/>
    <w:rsid w:val="7B996311"/>
    <w:rsid w:val="7BD70B43"/>
    <w:rsid w:val="7BF1269A"/>
    <w:rsid w:val="7C183BB1"/>
    <w:rsid w:val="7C361EF4"/>
    <w:rsid w:val="7C4B5058"/>
    <w:rsid w:val="7C8902E4"/>
    <w:rsid w:val="7C8E3631"/>
    <w:rsid w:val="7C8E47FA"/>
    <w:rsid w:val="7C9664A3"/>
    <w:rsid w:val="7CA94B32"/>
    <w:rsid w:val="7CBB4F15"/>
    <w:rsid w:val="7CC24BEA"/>
    <w:rsid w:val="7CD72502"/>
    <w:rsid w:val="7CDF174C"/>
    <w:rsid w:val="7D2005C8"/>
    <w:rsid w:val="7D207016"/>
    <w:rsid w:val="7D6D3624"/>
    <w:rsid w:val="7D9A1A2A"/>
    <w:rsid w:val="7DB1765E"/>
    <w:rsid w:val="7DC94EC0"/>
    <w:rsid w:val="7DCA19A4"/>
    <w:rsid w:val="7DCA7A93"/>
    <w:rsid w:val="7E045ABE"/>
    <w:rsid w:val="7E0A4886"/>
    <w:rsid w:val="7E1A5DBA"/>
    <w:rsid w:val="7E20660F"/>
    <w:rsid w:val="7E351C2C"/>
    <w:rsid w:val="7EA34291"/>
    <w:rsid w:val="7EB75772"/>
    <w:rsid w:val="7EC955B0"/>
    <w:rsid w:val="7EEF1886"/>
    <w:rsid w:val="7EF67DDF"/>
    <w:rsid w:val="7F220451"/>
    <w:rsid w:val="7FEC2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customStyle="1" w:styleId="8">
    <w:name w:val="p0"/>
    <w:basedOn w:val="1"/>
    <w:qFormat/>
    <w:uiPriority w:val="0"/>
    <w:pPr>
      <w:widowControl/>
      <w:snapToGrid w:val="0"/>
      <w:spacing w:line="315" w:lineRule="atLeast"/>
      <w:jc w:val="left"/>
    </w:pPr>
    <w:rPr>
      <w:rFonts w:ascii="宋体" w:hAnsi="宋体" w:cs="宋体"/>
      <w:kern w:val="0"/>
    </w:rPr>
  </w:style>
  <w:style w:type="character" w:customStyle="1" w:styleId="9">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1580</Words>
  <Characters>9010</Characters>
  <Lines>75</Lines>
  <Paragraphs>21</Paragraphs>
  <TotalTime>44</TotalTime>
  <ScaleCrop>false</ScaleCrop>
  <LinksUpToDate>false</LinksUpToDate>
  <CharactersWithSpaces>10569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PC</dc:creator>
  <cp:lastModifiedBy>小兰吖</cp:lastModifiedBy>
  <dcterms:modified xsi:type="dcterms:W3CDTF">2019-05-17T07:49:04Z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